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5D" w:rsidRPr="0095275E" w:rsidRDefault="00C70B7F" w:rsidP="0095275E">
      <w:pPr>
        <w:spacing w:after="0"/>
        <w:jc w:val="center"/>
        <w:rPr>
          <w:rFonts w:ascii="Times New Roman" w:hAnsi="Times New Roman" w:cs="Times New Roman"/>
          <w:b/>
          <w:sz w:val="24"/>
          <w:lang w:val="en-US"/>
        </w:rPr>
      </w:pPr>
      <w:r w:rsidRPr="0095275E">
        <w:rPr>
          <w:rFonts w:ascii="Times New Roman" w:hAnsi="Times New Roman" w:cs="Times New Roman"/>
          <w:b/>
          <w:sz w:val="24"/>
          <w:lang w:val="en-US"/>
        </w:rPr>
        <w:t>THE MINISTRY OF HEALTHCARE OF THE RUSSIAN FEDERATION</w:t>
      </w:r>
    </w:p>
    <w:p w:rsidR="00C70B7F" w:rsidRPr="0095275E" w:rsidRDefault="00C70B7F" w:rsidP="000E4038">
      <w:pPr>
        <w:spacing w:after="0"/>
        <w:rPr>
          <w:rFonts w:ascii="Times New Roman" w:hAnsi="Times New Roman" w:cs="Times New Roman"/>
          <w:sz w:val="24"/>
          <w:lang w:val="en-US"/>
        </w:rPr>
      </w:pPr>
    </w:p>
    <w:p w:rsidR="00715225" w:rsidRPr="0095275E" w:rsidRDefault="00715225" w:rsidP="00E24EF4">
      <w:pPr>
        <w:spacing w:after="0"/>
        <w:jc w:val="right"/>
        <w:rPr>
          <w:rFonts w:ascii="Times New Roman" w:hAnsi="Times New Roman" w:cs="Times New Roman"/>
          <w:sz w:val="24"/>
          <w:lang w:val="en-US"/>
        </w:rPr>
      </w:pPr>
    </w:p>
    <w:p w:rsidR="00E24EF4" w:rsidRPr="0095275E" w:rsidRDefault="00E24EF4" w:rsidP="00E24EF4">
      <w:pPr>
        <w:spacing w:after="0" w:line="360" w:lineRule="auto"/>
        <w:jc w:val="center"/>
        <w:rPr>
          <w:rFonts w:ascii="Times New Roman" w:hAnsi="Times New Roman" w:cs="Times New Roman"/>
          <w:b/>
          <w:sz w:val="24"/>
          <w:lang w:val="en-US"/>
        </w:rPr>
      </w:pPr>
      <w:r w:rsidRPr="0095275E">
        <w:rPr>
          <w:rFonts w:ascii="Times New Roman" w:hAnsi="Times New Roman" w:cs="Times New Roman"/>
          <w:b/>
          <w:sz w:val="24"/>
          <w:lang w:val="en-US"/>
        </w:rPr>
        <w:t>INSTRUCTION</w:t>
      </w:r>
    </w:p>
    <w:p w:rsidR="00E24EF4" w:rsidRPr="0095275E" w:rsidRDefault="00E24EF4" w:rsidP="00E24EF4">
      <w:pPr>
        <w:spacing w:after="0" w:line="360" w:lineRule="auto"/>
        <w:jc w:val="center"/>
        <w:rPr>
          <w:rFonts w:ascii="Times New Roman" w:hAnsi="Times New Roman" w:cs="Times New Roman"/>
          <w:sz w:val="24"/>
          <w:lang w:val="en-US"/>
        </w:rPr>
      </w:pPr>
      <w:r w:rsidRPr="0095275E">
        <w:rPr>
          <w:rFonts w:ascii="Times New Roman" w:hAnsi="Times New Roman" w:cs="Times New Roman"/>
          <w:sz w:val="24"/>
          <w:lang w:val="en-US"/>
        </w:rPr>
        <w:t>on medical use of the medicinal product</w:t>
      </w:r>
    </w:p>
    <w:p w:rsidR="00E24EF4" w:rsidRPr="0095275E" w:rsidRDefault="006E23D9" w:rsidP="00E24EF4">
      <w:pPr>
        <w:spacing w:after="0" w:line="360" w:lineRule="auto"/>
        <w:jc w:val="center"/>
        <w:rPr>
          <w:rFonts w:ascii="Times New Roman" w:hAnsi="Times New Roman" w:cs="Times New Roman"/>
          <w:b/>
          <w:sz w:val="24"/>
          <w:lang w:val="en-US"/>
        </w:rPr>
      </w:pPr>
      <w:bookmarkStart w:id="0" w:name="_GoBack"/>
      <w:proofErr w:type="spellStart"/>
      <w:r>
        <w:rPr>
          <w:rFonts w:ascii="Times New Roman" w:hAnsi="Times New Roman" w:cs="Times New Roman"/>
          <w:b/>
          <w:sz w:val="24"/>
          <w:lang w:val="en-US"/>
        </w:rPr>
        <w:t>Grippol</w:t>
      </w:r>
      <w:proofErr w:type="spellEnd"/>
      <w:r>
        <w:rPr>
          <w:rFonts w:ascii="Times New Roman" w:hAnsi="Times New Roman" w:cs="Times New Roman"/>
          <w:b/>
          <w:sz w:val="24"/>
          <w:lang w:val="en-US"/>
        </w:rPr>
        <w:t>® p</w:t>
      </w:r>
      <w:r w:rsidR="00E24EF4" w:rsidRPr="0095275E">
        <w:rPr>
          <w:rFonts w:ascii="Times New Roman" w:hAnsi="Times New Roman" w:cs="Times New Roman"/>
          <w:b/>
          <w:sz w:val="24"/>
          <w:lang w:val="en-US"/>
        </w:rPr>
        <w:t>lus</w:t>
      </w:r>
    </w:p>
    <w:bookmarkEnd w:id="0"/>
    <w:p w:rsidR="00E24EF4" w:rsidRPr="0095275E" w:rsidRDefault="00E24EF4" w:rsidP="00E24EF4">
      <w:pPr>
        <w:spacing w:after="0" w:line="360" w:lineRule="auto"/>
        <w:jc w:val="center"/>
        <w:rPr>
          <w:rFonts w:ascii="Times New Roman" w:hAnsi="Times New Roman" w:cs="Times New Roman"/>
          <w:b/>
          <w:sz w:val="24"/>
          <w:lang w:val="en-US"/>
        </w:rPr>
      </w:pPr>
      <w:r w:rsidRPr="0095275E">
        <w:rPr>
          <w:rFonts w:ascii="Times New Roman" w:hAnsi="Times New Roman" w:cs="Times New Roman"/>
          <w:b/>
          <w:sz w:val="24"/>
          <w:lang w:val="en-US"/>
        </w:rPr>
        <w:t>Inactivated trivalent polymer-subunit influenza vaccine</w:t>
      </w:r>
    </w:p>
    <w:p w:rsidR="00E24EF4" w:rsidRPr="0095275E" w:rsidRDefault="00E24EF4" w:rsidP="00E24EF4">
      <w:pPr>
        <w:spacing w:after="0" w:line="360" w:lineRule="auto"/>
        <w:rPr>
          <w:rFonts w:ascii="Times New Roman" w:hAnsi="Times New Roman" w:cs="Times New Roman"/>
          <w:sz w:val="24"/>
          <w:lang w:val="en-US"/>
        </w:rPr>
      </w:pPr>
      <w:r w:rsidRPr="0095275E">
        <w:rPr>
          <w:rFonts w:ascii="Times New Roman" w:hAnsi="Times New Roman" w:cs="Times New Roman"/>
          <w:b/>
          <w:sz w:val="24"/>
          <w:lang w:val="en-US"/>
        </w:rPr>
        <w:t>Marketing authorization</w:t>
      </w:r>
      <w:r w:rsidRPr="0095275E">
        <w:rPr>
          <w:rFonts w:ascii="Times New Roman" w:hAnsi="Times New Roman" w:cs="Times New Roman"/>
          <w:sz w:val="24"/>
          <w:lang w:val="en-US"/>
        </w:rPr>
        <w:t>: № ЛСР-006981/08</w:t>
      </w:r>
    </w:p>
    <w:p w:rsidR="00E24EF4" w:rsidRPr="0095275E" w:rsidRDefault="00E24EF4" w:rsidP="00E24EF4">
      <w:pPr>
        <w:spacing w:after="0" w:line="360" w:lineRule="auto"/>
        <w:rPr>
          <w:rFonts w:ascii="Times New Roman" w:hAnsi="Times New Roman" w:cs="Times New Roman"/>
          <w:sz w:val="24"/>
          <w:lang w:val="en-US"/>
        </w:rPr>
      </w:pPr>
      <w:r w:rsidRPr="0095275E">
        <w:rPr>
          <w:rFonts w:ascii="Times New Roman" w:hAnsi="Times New Roman" w:cs="Times New Roman"/>
          <w:b/>
          <w:sz w:val="24"/>
          <w:lang w:val="en-US"/>
        </w:rPr>
        <w:t>Trade name:</w:t>
      </w:r>
      <w:r w:rsidRPr="0095275E">
        <w:rPr>
          <w:rFonts w:ascii="Times New Roman" w:hAnsi="Times New Roman" w:cs="Times New Roman"/>
          <w:sz w:val="24"/>
          <w:lang w:val="en-US"/>
        </w:rPr>
        <w:t xml:space="preserve"> Grippol® plus</w:t>
      </w:r>
    </w:p>
    <w:p w:rsidR="00E24EF4" w:rsidRPr="0095275E" w:rsidRDefault="00E24EF4" w:rsidP="00E24EF4">
      <w:pPr>
        <w:spacing w:after="0" w:line="360" w:lineRule="auto"/>
        <w:rPr>
          <w:rFonts w:ascii="Times New Roman" w:hAnsi="Times New Roman" w:cs="Times New Roman"/>
          <w:sz w:val="24"/>
          <w:lang w:val="en-US"/>
        </w:rPr>
      </w:pPr>
      <w:r w:rsidRPr="0095275E">
        <w:rPr>
          <w:rFonts w:ascii="Times New Roman" w:hAnsi="Times New Roman" w:cs="Times New Roman"/>
          <w:b/>
          <w:sz w:val="24"/>
          <w:lang w:val="en-US"/>
        </w:rPr>
        <w:t>Generic name</w:t>
      </w:r>
      <w:r w:rsidRPr="0095275E">
        <w:rPr>
          <w:rFonts w:ascii="Times New Roman" w:hAnsi="Times New Roman" w:cs="Times New Roman"/>
          <w:sz w:val="24"/>
          <w:lang w:val="en-US"/>
        </w:rPr>
        <w:t>: vaccine for influenza prophylaxis [inactivated] + Azoximer bromide</w:t>
      </w:r>
    </w:p>
    <w:p w:rsidR="00E24EF4" w:rsidRPr="0095275E" w:rsidRDefault="00E24EF4" w:rsidP="00E24EF4">
      <w:pPr>
        <w:spacing w:after="0" w:line="360" w:lineRule="auto"/>
        <w:rPr>
          <w:rFonts w:ascii="Times New Roman" w:hAnsi="Times New Roman" w:cs="Times New Roman"/>
          <w:sz w:val="24"/>
          <w:lang w:val="en-US"/>
        </w:rPr>
      </w:pPr>
      <w:r w:rsidRPr="0095275E">
        <w:rPr>
          <w:rFonts w:ascii="Times New Roman" w:hAnsi="Times New Roman" w:cs="Times New Roman"/>
          <w:b/>
          <w:sz w:val="24"/>
          <w:lang w:val="en-US"/>
        </w:rPr>
        <w:t>Pharmaceutical form</w:t>
      </w:r>
      <w:r w:rsidRPr="0095275E">
        <w:rPr>
          <w:rFonts w:ascii="Times New Roman" w:hAnsi="Times New Roman" w:cs="Times New Roman"/>
          <w:sz w:val="24"/>
          <w:lang w:val="en-US"/>
        </w:rPr>
        <w:t>: suspension for intramuscular and subcutaneous injection</w:t>
      </w:r>
    </w:p>
    <w:p w:rsidR="00E24EF4" w:rsidRPr="0095275E" w:rsidRDefault="00E24EF4" w:rsidP="00E24EF4">
      <w:pPr>
        <w:spacing w:after="0" w:line="360" w:lineRule="auto"/>
        <w:rPr>
          <w:rFonts w:ascii="Times New Roman" w:hAnsi="Times New Roman" w:cs="Times New Roman"/>
          <w:sz w:val="24"/>
          <w:lang w:val="en-US"/>
        </w:rPr>
      </w:pPr>
    </w:p>
    <w:p w:rsidR="00E24EF4" w:rsidRPr="0095275E" w:rsidRDefault="00E24EF4" w:rsidP="00E24EF4">
      <w:pPr>
        <w:spacing w:after="0" w:line="360" w:lineRule="auto"/>
        <w:rPr>
          <w:rFonts w:ascii="Times New Roman" w:hAnsi="Times New Roman" w:cs="Times New Roman"/>
          <w:b/>
          <w:sz w:val="24"/>
          <w:lang w:val="en-US"/>
        </w:rPr>
      </w:pPr>
      <w:r w:rsidRPr="0095275E">
        <w:rPr>
          <w:rFonts w:ascii="Times New Roman" w:hAnsi="Times New Roman" w:cs="Times New Roman"/>
          <w:b/>
          <w:sz w:val="24"/>
          <w:lang w:val="en-US"/>
        </w:rPr>
        <w:t>Composition:</w:t>
      </w:r>
    </w:p>
    <w:p w:rsidR="00E24EF4" w:rsidRPr="0095275E" w:rsidRDefault="00E24EF4" w:rsidP="00E24EF4">
      <w:pPr>
        <w:spacing w:after="0" w:line="360" w:lineRule="auto"/>
        <w:rPr>
          <w:rFonts w:ascii="Times New Roman" w:hAnsi="Times New Roman" w:cs="Times New Roman"/>
          <w:i/>
          <w:sz w:val="24"/>
          <w:lang w:val="en-US"/>
        </w:rPr>
      </w:pPr>
      <w:r w:rsidRPr="0095275E">
        <w:rPr>
          <w:rFonts w:ascii="Times New Roman" w:hAnsi="Times New Roman" w:cs="Times New Roman"/>
          <w:i/>
          <w:sz w:val="24"/>
          <w:lang w:val="en-US"/>
        </w:rPr>
        <w:t>1 dose (0.5 ml) contains:</w:t>
      </w:r>
    </w:p>
    <w:p w:rsidR="00E24EF4" w:rsidRPr="0095275E" w:rsidRDefault="00E24EF4" w:rsidP="00E24EF4">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Active substances:</w:t>
      </w:r>
    </w:p>
    <w:p w:rsidR="00E24EF4" w:rsidRPr="0095275E" w:rsidRDefault="00E24EF4" w:rsidP="00E24EF4">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Influenza virus antigen type</w:t>
      </w:r>
    </w:p>
    <w:p w:rsidR="00E24EF4" w:rsidRPr="0095275E" w:rsidRDefault="00E24EF4" w:rsidP="00E24EF4">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A (H</w:t>
      </w:r>
      <w:r w:rsidRPr="0095275E">
        <w:rPr>
          <w:rFonts w:ascii="Times New Roman" w:hAnsi="Times New Roman" w:cs="Times New Roman"/>
          <w:sz w:val="24"/>
          <w:vertAlign w:val="subscript"/>
          <w:lang w:val="en-US"/>
        </w:rPr>
        <w:t>1</w:t>
      </w:r>
      <w:r w:rsidRPr="0095275E">
        <w:rPr>
          <w:rFonts w:ascii="Times New Roman" w:hAnsi="Times New Roman" w:cs="Times New Roman"/>
          <w:sz w:val="24"/>
          <w:lang w:val="en-US"/>
        </w:rPr>
        <w:t>N</w:t>
      </w:r>
      <w:r w:rsidRPr="0095275E">
        <w:rPr>
          <w:rFonts w:ascii="Times New Roman" w:hAnsi="Times New Roman" w:cs="Times New Roman"/>
          <w:sz w:val="24"/>
          <w:vertAlign w:val="subscript"/>
          <w:lang w:val="en-US"/>
        </w:rPr>
        <w:t>1</w:t>
      </w:r>
      <w:r w:rsidRPr="0095275E">
        <w:rPr>
          <w:rFonts w:ascii="Times New Roman" w:hAnsi="Times New Roman" w:cs="Times New Roman"/>
          <w:sz w:val="24"/>
          <w:lang w:val="en-US"/>
        </w:rPr>
        <w:t xml:space="preserve">)* containing </w:t>
      </w:r>
      <w:r w:rsidR="0024798E" w:rsidRPr="0095275E">
        <w:rPr>
          <w:rFonts w:ascii="Times New Roman" w:hAnsi="Times New Roman" w:cs="Times New Roman"/>
          <w:sz w:val="24"/>
          <w:lang w:val="en-US"/>
        </w:rPr>
        <w:t>hemagglutinin</w:t>
      </w:r>
      <w:r w:rsidR="0024798E" w:rsidRPr="0095275E">
        <w:rPr>
          <w:rFonts w:ascii="Times New Roman" w:hAnsi="Times New Roman" w:cs="Times New Roman"/>
          <w:sz w:val="24"/>
          <w:lang w:val="en-US"/>
        </w:rPr>
        <w:tab/>
      </w:r>
      <w:r w:rsidR="0024798E" w:rsidRPr="0095275E">
        <w:rPr>
          <w:rFonts w:ascii="Times New Roman" w:hAnsi="Times New Roman" w:cs="Times New Roman"/>
          <w:sz w:val="24"/>
          <w:lang w:val="en-US"/>
        </w:rPr>
        <w:tab/>
      </w:r>
      <w:r w:rsidR="0024798E" w:rsidRPr="0095275E">
        <w:rPr>
          <w:rFonts w:ascii="Times New Roman" w:hAnsi="Times New Roman" w:cs="Times New Roman"/>
          <w:sz w:val="24"/>
          <w:lang w:val="en-US"/>
        </w:rPr>
        <w:tab/>
        <w:t>- 5 µg</w:t>
      </w:r>
    </w:p>
    <w:p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Influenza virus antigen type</w:t>
      </w:r>
    </w:p>
    <w:p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A (H</w:t>
      </w:r>
      <w:r w:rsidRPr="0095275E">
        <w:rPr>
          <w:rFonts w:ascii="Times New Roman" w:hAnsi="Times New Roman" w:cs="Times New Roman"/>
          <w:sz w:val="24"/>
          <w:vertAlign w:val="subscript"/>
          <w:lang w:val="en-US"/>
        </w:rPr>
        <w:t>3</w:t>
      </w:r>
      <w:r w:rsidRPr="0095275E">
        <w:rPr>
          <w:rFonts w:ascii="Times New Roman" w:hAnsi="Times New Roman" w:cs="Times New Roman"/>
          <w:sz w:val="24"/>
          <w:lang w:val="en-US"/>
        </w:rPr>
        <w:t>N</w:t>
      </w:r>
      <w:r w:rsidRPr="0095275E">
        <w:rPr>
          <w:rFonts w:ascii="Times New Roman" w:hAnsi="Times New Roman" w:cs="Times New Roman"/>
          <w:sz w:val="24"/>
          <w:vertAlign w:val="subscript"/>
          <w:lang w:val="en-US"/>
        </w:rPr>
        <w:t>2</w:t>
      </w:r>
      <w:r w:rsidRPr="0095275E">
        <w:rPr>
          <w:rFonts w:ascii="Times New Roman" w:hAnsi="Times New Roman" w:cs="Times New Roman"/>
          <w:sz w:val="24"/>
          <w:lang w:val="en-US"/>
        </w:rPr>
        <w:t>)* containing hemagglutinin</w:t>
      </w:r>
      <w:r w:rsidRPr="0095275E">
        <w:rPr>
          <w:rFonts w:ascii="Times New Roman" w:hAnsi="Times New Roman" w:cs="Times New Roman"/>
          <w:sz w:val="24"/>
          <w:lang w:val="en-US"/>
        </w:rPr>
        <w:tab/>
      </w:r>
      <w:r w:rsidRPr="0095275E">
        <w:rPr>
          <w:rFonts w:ascii="Times New Roman" w:hAnsi="Times New Roman" w:cs="Times New Roman"/>
          <w:sz w:val="24"/>
          <w:lang w:val="en-US"/>
        </w:rPr>
        <w:tab/>
      </w:r>
      <w:r w:rsidRPr="0095275E">
        <w:rPr>
          <w:rFonts w:ascii="Times New Roman" w:hAnsi="Times New Roman" w:cs="Times New Roman"/>
          <w:sz w:val="24"/>
          <w:lang w:val="en-US"/>
        </w:rPr>
        <w:tab/>
        <w:t>- 5 µg</w:t>
      </w:r>
    </w:p>
    <w:p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Influenza virus antigen type B*</w:t>
      </w:r>
    </w:p>
    <w:p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containing hemagglutinin</w:t>
      </w:r>
      <w:r w:rsidRPr="0095275E">
        <w:rPr>
          <w:rFonts w:ascii="Times New Roman" w:hAnsi="Times New Roman" w:cs="Times New Roman"/>
          <w:sz w:val="24"/>
          <w:lang w:val="en-US"/>
        </w:rPr>
        <w:tab/>
      </w:r>
      <w:r w:rsidRPr="0095275E">
        <w:rPr>
          <w:rFonts w:ascii="Times New Roman" w:hAnsi="Times New Roman" w:cs="Times New Roman"/>
          <w:sz w:val="24"/>
          <w:lang w:val="en-US"/>
        </w:rPr>
        <w:tab/>
      </w:r>
      <w:r w:rsidRPr="0095275E">
        <w:rPr>
          <w:rFonts w:ascii="Times New Roman" w:hAnsi="Times New Roman" w:cs="Times New Roman"/>
          <w:sz w:val="24"/>
          <w:lang w:val="en-US"/>
        </w:rPr>
        <w:tab/>
      </w:r>
      <w:r w:rsidRPr="0095275E">
        <w:rPr>
          <w:rFonts w:ascii="Times New Roman" w:hAnsi="Times New Roman" w:cs="Times New Roman"/>
          <w:sz w:val="24"/>
          <w:lang w:val="en-US"/>
        </w:rPr>
        <w:tab/>
        <w:t>- 5 µg</w:t>
      </w:r>
    </w:p>
    <w:p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Polyoxidonium® (azoximer bromide)</w:t>
      </w:r>
      <w:r w:rsidRPr="0095275E">
        <w:rPr>
          <w:rFonts w:ascii="Times New Roman" w:hAnsi="Times New Roman" w:cs="Times New Roman"/>
          <w:sz w:val="24"/>
          <w:lang w:val="en-US"/>
        </w:rPr>
        <w:tab/>
      </w:r>
      <w:r w:rsidRPr="0095275E">
        <w:rPr>
          <w:rFonts w:ascii="Times New Roman" w:hAnsi="Times New Roman" w:cs="Times New Roman"/>
          <w:sz w:val="24"/>
          <w:lang w:val="en-US"/>
        </w:rPr>
        <w:tab/>
        <w:t>- 500 µg</w:t>
      </w:r>
    </w:p>
    <w:p w:rsidR="0024798E" w:rsidRPr="0095275E" w:rsidRDefault="0024798E" w:rsidP="0024798E">
      <w:pPr>
        <w:spacing w:after="0" w:line="360" w:lineRule="auto"/>
        <w:rPr>
          <w:rFonts w:ascii="Times New Roman" w:hAnsi="Times New Roman" w:cs="Times New Roman"/>
          <w:i/>
          <w:sz w:val="24"/>
          <w:lang w:val="en-US"/>
        </w:rPr>
      </w:pPr>
      <w:r w:rsidRPr="0095275E">
        <w:rPr>
          <w:rFonts w:ascii="Times New Roman" w:hAnsi="Times New Roman" w:cs="Times New Roman"/>
          <w:i/>
          <w:sz w:val="24"/>
          <w:lang w:val="en-US"/>
        </w:rPr>
        <w:t>Excipients:</w:t>
      </w:r>
    </w:p>
    <w:p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phosphate-buffered saline solution</w:t>
      </w:r>
      <w:r w:rsidRPr="0095275E">
        <w:rPr>
          <w:rFonts w:ascii="Times New Roman" w:hAnsi="Times New Roman" w:cs="Times New Roman"/>
          <w:sz w:val="24"/>
          <w:lang w:val="en-US"/>
        </w:rPr>
        <w:tab/>
      </w:r>
      <w:r w:rsidRPr="0095275E">
        <w:rPr>
          <w:rFonts w:ascii="Times New Roman" w:hAnsi="Times New Roman" w:cs="Times New Roman"/>
          <w:sz w:val="24"/>
          <w:lang w:val="en-US"/>
        </w:rPr>
        <w:tab/>
      </w:r>
      <w:r w:rsidRPr="0095275E">
        <w:rPr>
          <w:rFonts w:ascii="Times New Roman" w:hAnsi="Times New Roman" w:cs="Times New Roman"/>
          <w:sz w:val="24"/>
          <w:lang w:val="en-US"/>
        </w:rPr>
        <w:tab/>
        <w:t>- up to 0.5 ml</w:t>
      </w:r>
    </w:p>
    <w:p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Does not contain preserving agents.</w:t>
      </w:r>
    </w:p>
    <w:p w:rsidR="0024798E" w:rsidRPr="0095275E" w:rsidRDefault="0024798E" w:rsidP="00E24EF4">
      <w:pPr>
        <w:spacing w:after="0" w:line="360" w:lineRule="auto"/>
        <w:rPr>
          <w:rFonts w:ascii="Times New Roman" w:hAnsi="Times New Roman" w:cs="Times New Roman"/>
          <w:sz w:val="24"/>
          <w:lang w:val="en-US"/>
        </w:rPr>
      </w:pPr>
    </w:p>
    <w:p w:rsidR="0024798E" w:rsidRPr="0095275E" w:rsidRDefault="0024798E" w:rsidP="0024798E">
      <w:pPr>
        <w:spacing w:after="0" w:line="240" w:lineRule="auto"/>
        <w:rPr>
          <w:rFonts w:ascii="Times New Roman" w:hAnsi="Times New Roman" w:cs="Times New Roman"/>
          <w:i/>
          <w:sz w:val="24"/>
          <w:lang w:val="en-US"/>
        </w:rPr>
      </w:pPr>
      <w:r w:rsidRPr="0095275E">
        <w:rPr>
          <w:rFonts w:ascii="Times New Roman" w:hAnsi="Times New Roman" w:cs="Times New Roman"/>
          <w:i/>
          <w:sz w:val="24"/>
          <w:lang w:val="en-US"/>
        </w:rPr>
        <w:t>* Influenza virus antigens strains – according to the WHO recommendations for current epidemiologic season.</w:t>
      </w:r>
    </w:p>
    <w:p w:rsidR="0024798E" w:rsidRPr="0095275E" w:rsidRDefault="0024798E" w:rsidP="0024798E">
      <w:pPr>
        <w:spacing w:after="0" w:line="360" w:lineRule="auto"/>
        <w:rPr>
          <w:rFonts w:ascii="Times New Roman" w:hAnsi="Times New Roman" w:cs="Times New Roman"/>
          <w:sz w:val="24"/>
          <w:lang w:val="en-US"/>
        </w:rPr>
      </w:pPr>
    </w:p>
    <w:p w:rsidR="0024798E" w:rsidRPr="0095275E" w:rsidRDefault="0024798E" w:rsidP="0024798E">
      <w:pPr>
        <w:spacing w:after="0" w:line="360" w:lineRule="auto"/>
        <w:rPr>
          <w:rFonts w:ascii="Times New Roman" w:hAnsi="Times New Roman" w:cs="Times New Roman"/>
          <w:b/>
          <w:sz w:val="24"/>
          <w:lang w:val="en-US"/>
        </w:rPr>
      </w:pPr>
      <w:r w:rsidRPr="0095275E">
        <w:rPr>
          <w:rFonts w:ascii="Times New Roman" w:hAnsi="Times New Roman" w:cs="Times New Roman"/>
          <w:b/>
          <w:sz w:val="24"/>
          <w:lang w:val="en-US"/>
        </w:rPr>
        <w:t>Description.</w:t>
      </w:r>
    </w:p>
    <w:p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 xml:space="preserve">Colorless </w:t>
      </w:r>
      <w:r w:rsidR="0095275E">
        <w:rPr>
          <w:rFonts w:ascii="Times New Roman" w:hAnsi="Times New Roman" w:cs="Times New Roman"/>
          <w:sz w:val="24"/>
          <w:lang w:val="en-US"/>
        </w:rPr>
        <w:t>or</w:t>
      </w:r>
      <w:r w:rsidRPr="0095275E">
        <w:rPr>
          <w:rFonts w:ascii="Times New Roman" w:hAnsi="Times New Roman" w:cs="Times New Roman"/>
          <w:sz w:val="24"/>
          <w:lang w:val="en-US"/>
        </w:rPr>
        <w:t xml:space="preserve"> light yellowish slightly opalescent fluid. </w:t>
      </w:r>
    </w:p>
    <w:p w:rsidR="0024798E" w:rsidRPr="0095275E" w:rsidRDefault="0024798E" w:rsidP="0024798E">
      <w:pPr>
        <w:spacing w:after="0" w:line="360" w:lineRule="auto"/>
        <w:rPr>
          <w:rFonts w:ascii="Times New Roman" w:hAnsi="Times New Roman" w:cs="Times New Roman"/>
          <w:sz w:val="24"/>
          <w:lang w:val="en-US"/>
        </w:rPr>
      </w:pPr>
    </w:p>
    <w:p w:rsidR="0024798E" w:rsidRPr="0095275E" w:rsidRDefault="0024798E" w:rsidP="0024798E">
      <w:pPr>
        <w:spacing w:after="0" w:line="360" w:lineRule="auto"/>
        <w:rPr>
          <w:rFonts w:ascii="Times New Roman" w:hAnsi="Times New Roman" w:cs="Times New Roman"/>
          <w:b/>
          <w:sz w:val="24"/>
          <w:lang w:val="en-US"/>
        </w:rPr>
      </w:pPr>
      <w:r w:rsidRPr="0095275E">
        <w:rPr>
          <w:rFonts w:ascii="Times New Roman" w:hAnsi="Times New Roman" w:cs="Times New Roman"/>
          <w:b/>
          <w:sz w:val="24"/>
          <w:lang w:val="en-US"/>
        </w:rPr>
        <w:t>Medicinal product characteristics.</w:t>
      </w:r>
    </w:p>
    <w:p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 xml:space="preserve">Vaccine comprises protective antigens (hemagglutinin and neuraminidase) obtained from purified influenza viruses A and B types propagated in the hen </w:t>
      </w:r>
      <w:r w:rsidR="00F252F1" w:rsidRPr="0095275E">
        <w:rPr>
          <w:rFonts w:ascii="Times New Roman" w:hAnsi="Times New Roman" w:cs="Times New Roman"/>
          <w:sz w:val="24"/>
          <w:lang w:val="en-US"/>
        </w:rPr>
        <w:t>embryos</w:t>
      </w:r>
      <w:r w:rsidRPr="0095275E">
        <w:rPr>
          <w:rFonts w:ascii="Times New Roman" w:hAnsi="Times New Roman" w:cs="Times New Roman"/>
          <w:sz w:val="24"/>
          <w:lang w:val="en-US"/>
        </w:rPr>
        <w:t xml:space="preserve">, </w:t>
      </w:r>
      <w:r w:rsidR="00F252F1" w:rsidRPr="0095275E">
        <w:rPr>
          <w:rFonts w:ascii="Times New Roman" w:hAnsi="Times New Roman" w:cs="Times New Roman"/>
          <w:sz w:val="24"/>
          <w:lang w:val="en-US"/>
        </w:rPr>
        <w:t xml:space="preserve">bound to </w:t>
      </w:r>
      <w:r w:rsidRPr="0095275E">
        <w:rPr>
          <w:rFonts w:ascii="Times New Roman" w:hAnsi="Times New Roman" w:cs="Times New Roman"/>
          <w:sz w:val="24"/>
          <w:lang w:val="en-US"/>
        </w:rPr>
        <w:t xml:space="preserve">water-soluble </w:t>
      </w:r>
      <w:r w:rsidR="00F252F1" w:rsidRPr="0095275E">
        <w:rPr>
          <w:rFonts w:ascii="Times New Roman" w:hAnsi="Times New Roman" w:cs="Times New Roman"/>
          <w:sz w:val="24"/>
          <w:lang w:val="en-US"/>
        </w:rPr>
        <w:t>high-molecular immuno</w:t>
      </w:r>
      <w:r w:rsidRPr="0095275E">
        <w:rPr>
          <w:rFonts w:ascii="Times New Roman" w:hAnsi="Times New Roman" w:cs="Times New Roman"/>
          <w:sz w:val="24"/>
          <w:lang w:val="en-US"/>
        </w:rPr>
        <w:t xml:space="preserve">adjuvant </w:t>
      </w:r>
      <w:r w:rsidR="00F252F1" w:rsidRPr="0095275E">
        <w:rPr>
          <w:rFonts w:ascii="Times New Roman" w:hAnsi="Times New Roman" w:cs="Times New Roman"/>
          <w:sz w:val="24"/>
          <w:lang w:val="en-US"/>
        </w:rPr>
        <w:t>which</w:t>
      </w:r>
      <w:r w:rsidRPr="0095275E">
        <w:rPr>
          <w:rFonts w:ascii="Times New Roman" w:hAnsi="Times New Roman" w:cs="Times New Roman"/>
          <w:sz w:val="24"/>
          <w:lang w:val="en-US"/>
        </w:rPr>
        <w:t xml:space="preserve"> is </w:t>
      </w:r>
      <w:r w:rsidR="00F252F1" w:rsidRPr="0095275E">
        <w:rPr>
          <w:rFonts w:ascii="Times New Roman" w:hAnsi="Times New Roman" w:cs="Times New Roman"/>
          <w:sz w:val="24"/>
          <w:lang w:val="en-US"/>
        </w:rPr>
        <w:t xml:space="preserve">an </w:t>
      </w:r>
      <w:r w:rsidR="0095275E">
        <w:rPr>
          <w:rFonts w:ascii="Times New Roman" w:hAnsi="Times New Roman" w:cs="Times New Roman"/>
          <w:sz w:val="24"/>
          <w:lang w:val="en-US"/>
        </w:rPr>
        <w:t xml:space="preserve">N-oxidized derivative </w:t>
      </w:r>
      <w:r w:rsidRPr="0095275E">
        <w:rPr>
          <w:rFonts w:ascii="Times New Roman" w:hAnsi="Times New Roman" w:cs="Times New Roman"/>
          <w:sz w:val="24"/>
          <w:lang w:val="en-US"/>
        </w:rPr>
        <w:t>of poly-1,4</w:t>
      </w:r>
      <w:r w:rsidR="00F252F1" w:rsidRPr="0095275E">
        <w:rPr>
          <w:rFonts w:ascii="Times New Roman" w:hAnsi="Times New Roman" w:cs="Times New Roman"/>
          <w:sz w:val="24"/>
          <w:lang w:val="en-US"/>
        </w:rPr>
        <w:t>-</w:t>
      </w:r>
      <w:r w:rsidRPr="0095275E">
        <w:rPr>
          <w:rFonts w:ascii="Times New Roman" w:hAnsi="Times New Roman" w:cs="Times New Roman"/>
          <w:sz w:val="24"/>
          <w:lang w:val="en-US"/>
        </w:rPr>
        <w:t xml:space="preserve">ethylene </w:t>
      </w:r>
      <w:r w:rsidRPr="0095275E">
        <w:rPr>
          <w:rFonts w:ascii="Times New Roman" w:hAnsi="Times New Roman" w:cs="Times New Roman"/>
          <w:sz w:val="24"/>
          <w:lang w:val="en-US"/>
        </w:rPr>
        <w:lastRenderedPageBreak/>
        <w:t>piperazine (Polyoxidonium</w:t>
      </w:r>
      <w:r w:rsidR="00F252F1" w:rsidRPr="0095275E">
        <w:rPr>
          <w:rFonts w:ascii="Times New Roman" w:hAnsi="Times New Roman" w:cs="Times New Roman"/>
          <w:sz w:val="24"/>
          <w:lang w:val="en-US"/>
        </w:rPr>
        <w:t>®</w:t>
      </w:r>
      <w:r w:rsidRPr="0095275E">
        <w:rPr>
          <w:rFonts w:ascii="Times New Roman" w:hAnsi="Times New Roman" w:cs="Times New Roman"/>
          <w:sz w:val="24"/>
          <w:lang w:val="en-US"/>
        </w:rPr>
        <w:t>, INN</w:t>
      </w:r>
      <w:r w:rsidR="00F252F1" w:rsidRPr="0095275E">
        <w:rPr>
          <w:rFonts w:ascii="Times New Roman" w:hAnsi="Times New Roman" w:cs="Times New Roman"/>
          <w:sz w:val="24"/>
          <w:lang w:val="en-US"/>
        </w:rPr>
        <w:t>:</w:t>
      </w:r>
      <w:r w:rsidRPr="0095275E">
        <w:rPr>
          <w:rFonts w:ascii="Times New Roman" w:hAnsi="Times New Roman" w:cs="Times New Roman"/>
          <w:sz w:val="24"/>
          <w:lang w:val="en-US"/>
        </w:rPr>
        <w:t xml:space="preserve"> Azoximer bromide). Vaccine antigenic formula </w:t>
      </w:r>
      <w:r w:rsidR="00F252F1" w:rsidRPr="0095275E">
        <w:rPr>
          <w:rFonts w:ascii="Times New Roman" w:hAnsi="Times New Roman" w:cs="Times New Roman"/>
          <w:sz w:val="24"/>
          <w:lang w:val="en-US"/>
        </w:rPr>
        <w:t>is changed</w:t>
      </w:r>
      <w:r w:rsidRPr="0095275E">
        <w:rPr>
          <w:rFonts w:ascii="Times New Roman" w:hAnsi="Times New Roman" w:cs="Times New Roman"/>
          <w:sz w:val="24"/>
          <w:lang w:val="en-US"/>
        </w:rPr>
        <w:t xml:space="preserve"> annually according to epidemiological situation and </w:t>
      </w:r>
      <w:r w:rsidR="0095275E">
        <w:rPr>
          <w:rFonts w:ascii="Times New Roman" w:hAnsi="Times New Roman" w:cs="Times New Roman"/>
          <w:sz w:val="24"/>
          <w:lang w:val="en-US"/>
        </w:rPr>
        <w:t xml:space="preserve">the </w:t>
      </w:r>
      <w:r w:rsidRPr="0095275E">
        <w:rPr>
          <w:rFonts w:ascii="Times New Roman" w:hAnsi="Times New Roman" w:cs="Times New Roman"/>
          <w:sz w:val="24"/>
          <w:lang w:val="en-US"/>
        </w:rPr>
        <w:t>WHO recommendations.</w:t>
      </w:r>
    </w:p>
    <w:p w:rsidR="00F252F1" w:rsidRPr="0095275E" w:rsidRDefault="00F252F1" w:rsidP="0024798E">
      <w:pPr>
        <w:spacing w:after="0" w:line="360" w:lineRule="auto"/>
        <w:rPr>
          <w:rFonts w:ascii="Times New Roman" w:hAnsi="Times New Roman" w:cs="Times New Roman"/>
          <w:sz w:val="24"/>
          <w:lang w:val="en-US"/>
        </w:rPr>
      </w:pPr>
    </w:p>
    <w:p w:rsidR="00F252F1" w:rsidRPr="0095275E" w:rsidRDefault="00F252F1" w:rsidP="00F252F1">
      <w:pPr>
        <w:spacing w:after="0" w:line="360" w:lineRule="auto"/>
        <w:rPr>
          <w:rFonts w:ascii="Times New Roman" w:hAnsi="Times New Roman" w:cs="Times New Roman"/>
          <w:sz w:val="24"/>
          <w:lang w:val="en-US"/>
        </w:rPr>
      </w:pPr>
      <w:r w:rsidRPr="0095275E">
        <w:rPr>
          <w:rFonts w:ascii="Times New Roman" w:hAnsi="Times New Roman" w:cs="Times New Roman"/>
          <w:b/>
          <w:sz w:val="24"/>
          <w:lang w:val="en-US"/>
        </w:rPr>
        <w:t>Pharmacotherapeutic group</w:t>
      </w:r>
      <w:r w:rsidRPr="0095275E">
        <w:rPr>
          <w:rFonts w:ascii="Times New Roman" w:hAnsi="Times New Roman" w:cs="Times New Roman"/>
          <w:sz w:val="24"/>
          <w:lang w:val="en-US"/>
        </w:rPr>
        <w:t>: MID-vaccine.</w:t>
      </w:r>
    </w:p>
    <w:p w:rsidR="00F252F1" w:rsidRPr="0095275E" w:rsidRDefault="00F252F1" w:rsidP="00F252F1">
      <w:pPr>
        <w:spacing w:after="0" w:line="360" w:lineRule="auto"/>
        <w:rPr>
          <w:rFonts w:ascii="Times New Roman" w:hAnsi="Times New Roman" w:cs="Times New Roman"/>
          <w:sz w:val="24"/>
          <w:lang w:val="en-US"/>
        </w:rPr>
      </w:pPr>
    </w:p>
    <w:p w:rsidR="00F252F1" w:rsidRPr="0095275E" w:rsidRDefault="00F252F1" w:rsidP="00F252F1">
      <w:pPr>
        <w:spacing w:after="0" w:line="360" w:lineRule="auto"/>
        <w:rPr>
          <w:rFonts w:ascii="Times New Roman" w:hAnsi="Times New Roman" w:cs="Times New Roman"/>
          <w:sz w:val="24"/>
          <w:lang w:val="en-US"/>
        </w:rPr>
      </w:pPr>
      <w:r w:rsidRPr="0095275E">
        <w:rPr>
          <w:rFonts w:ascii="Times New Roman" w:hAnsi="Times New Roman" w:cs="Times New Roman"/>
          <w:b/>
          <w:sz w:val="24"/>
          <w:lang w:val="en-US"/>
        </w:rPr>
        <w:t>ATC code</w:t>
      </w:r>
      <w:r w:rsidRPr="0095275E">
        <w:rPr>
          <w:rFonts w:ascii="Times New Roman" w:hAnsi="Times New Roman" w:cs="Times New Roman"/>
          <w:sz w:val="24"/>
          <w:lang w:val="en-US"/>
        </w:rPr>
        <w:t>: J07BB02.</w:t>
      </w:r>
    </w:p>
    <w:p w:rsidR="00F252F1" w:rsidRPr="0095275E" w:rsidRDefault="00F252F1" w:rsidP="00F252F1">
      <w:pPr>
        <w:spacing w:after="0" w:line="360" w:lineRule="auto"/>
        <w:rPr>
          <w:rFonts w:ascii="Times New Roman" w:hAnsi="Times New Roman" w:cs="Times New Roman"/>
          <w:sz w:val="24"/>
          <w:lang w:val="en-US"/>
        </w:rPr>
      </w:pPr>
    </w:p>
    <w:p w:rsidR="00F252F1" w:rsidRPr="0095275E" w:rsidRDefault="00F252F1" w:rsidP="00F252F1">
      <w:pPr>
        <w:spacing w:after="0" w:line="360" w:lineRule="auto"/>
        <w:rPr>
          <w:rFonts w:ascii="Times New Roman" w:hAnsi="Times New Roman" w:cs="Times New Roman"/>
          <w:sz w:val="24"/>
          <w:lang w:val="en-US"/>
        </w:rPr>
      </w:pPr>
      <w:r w:rsidRPr="0095275E">
        <w:rPr>
          <w:rFonts w:ascii="Times New Roman" w:hAnsi="Times New Roman" w:cs="Times New Roman"/>
          <w:b/>
          <w:sz w:val="24"/>
          <w:lang w:val="en-US"/>
        </w:rPr>
        <w:t>Immunobiological properties</w:t>
      </w:r>
      <w:r w:rsidRPr="0095275E">
        <w:rPr>
          <w:rFonts w:ascii="Times New Roman" w:hAnsi="Times New Roman" w:cs="Times New Roman"/>
          <w:sz w:val="24"/>
          <w:lang w:val="en-US"/>
        </w:rPr>
        <w:t xml:space="preserve">. </w:t>
      </w:r>
    </w:p>
    <w:p w:rsidR="00F252F1" w:rsidRPr="0095275E" w:rsidRDefault="00F252F1" w:rsidP="00F252F1">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Vaccine induces high level of specific anti-influenza immunity formation. Post-vaccination protective effect usually comes in 8-12 days, and the immunity retains up to 12 months, including elderly people vaccinated. Protective anti-</w:t>
      </w:r>
      <w:r w:rsidR="00A335DB" w:rsidRPr="0095275E">
        <w:rPr>
          <w:rFonts w:ascii="Times New Roman" w:hAnsi="Times New Roman" w:cs="Times New Roman"/>
          <w:sz w:val="24"/>
          <w:lang w:val="en-US"/>
        </w:rPr>
        <w:t>influenza</w:t>
      </w:r>
      <w:r w:rsidRPr="0095275E">
        <w:rPr>
          <w:rFonts w:ascii="Times New Roman" w:hAnsi="Times New Roman" w:cs="Times New Roman"/>
          <w:sz w:val="24"/>
          <w:lang w:val="en-US"/>
        </w:rPr>
        <w:t xml:space="preserve"> antibody </w:t>
      </w:r>
      <w:r w:rsidR="00A335DB" w:rsidRPr="0095275E">
        <w:rPr>
          <w:rFonts w:ascii="Times New Roman" w:hAnsi="Times New Roman" w:cs="Times New Roman"/>
          <w:sz w:val="24"/>
          <w:lang w:val="en-US"/>
        </w:rPr>
        <w:t>titers</w:t>
      </w:r>
      <w:r w:rsidRPr="0095275E">
        <w:rPr>
          <w:rFonts w:ascii="Times New Roman" w:hAnsi="Times New Roman" w:cs="Times New Roman"/>
          <w:sz w:val="24"/>
          <w:lang w:val="en-US"/>
        </w:rPr>
        <w:t xml:space="preserve"> are detectable among 75-92% of </w:t>
      </w:r>
      <w:r w:rsidR="00A335DB" w:rsidRPr="0095275E">
        <w:rPr>
          <w:rFonts w:ascii="Times New Roman" w:hAnsi="Times New Roman" w:cs="Times New Roman"/>
          <w:sz w:val="24"/>
          <w:lang w:val="en-US"/>
        </w:rPr>
        <w:t>the vaccinated</w:t>
      </w:r>
      <w:r w:rsidRPr="0095275E">
        <w:rPr>
          <w:rFonts w:ascii="Times New Roman" w:hAnsi="Times New Roman" w:cs="Times New Roman"/>
          <w:sz w:val="24"/>
          <w:lang w:val="en-US"/>
        </w:rPr>
        <w:t xml:space="preserve"> of different age.</w:t>
      </w:r>
    </w:p>
    <w:p w:rsidR="00F252F1" w:rsidRPr="0095275E" w:rsidRDefault="00F252F1" w:rsidP="00F252F1">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 xml:space="preserve">Inclusion into the vaccine </w:t>
      </w:r>
      <w:r w:rsidR="00A335DB" w:rsidRPr="0095275E">
        <w:rPr>
          <w:rFonts w:ascii="Times New Roman" w:hAnsi="Times New Roman" w:cs="Times New Roman"/>
          <w:sz w:val="24"/>
          <w:lang w:val="en-US"/>
        </w:rPr>
        <w:t xml:space="preserve">product </w:t>
      </w:r>
      <w:r w:rsidRPr="0095275E">
        <w:rPr>
          <w:rFonts w:ascii="Times New Roman" w:hAnsi="Times New Roman" w:cs="Times New Roman"/>
          <w:sz w:val="24"/>
          <w:lang w:val="en-US"/>
        </w:rPr>
        <w:t>of the immune modulator Polyoxidonium</w:t>
      </w:r>
      <w:r w:rsidR="00A335DB" w:rsidRPr="0095275E">
        <w:rPr>
          <w:rFonts w:ascii="Times New Roman" w:hAnsi="Times New Roman" w:cs="Times New Roman"/>
          <w:sz w:val="24"/>
          <w:lang w:val="en-US"/>
        </w:rPr>
        <w:t>®</w:t>
      </w:r>
      <w:r w:rsidRPr="0095275E">
        <w:rPr>
          <w:rFonts w:ascii="Times New Roman" w:hAnsi="Times New Roman" w:cs="Times New Roman"/>
          <w:sz w:val="24"/>
          <w:lang w:val="en-US"/>
        </w:rPr>
        <w:t xml:space="preserve"> with a wide spectrum of immune pharmacological </w:t>
      </w:r>
      <w:r w:rsidR="00A335DB" w:rsidRPr="0095275E">
        <w:rPr>
          <w:rFonts w:ascii="Times New Roman" w:hAnsi="Times New Roman" w:cs="Times New Roman"/>
          <w:sz w:val="24"/>
          <w:lang w:val="en-US"/>
        </w:rPr>
        <w:t>effect</w:t>
      </w:r>
      <w:r w:rsidRPr="0095275E">
        <w:rPr>
          <w:rFonts w:ascii="Times New Roman" w:hAnsi="Times New Roman" w:cs="Times New Roman"/>
          <w:sz w:val="24"/>
          <w:lang w:val="en-US"/>
        </w:rPr>
        <w:t xml:space="preserve"> provides an increase of antigens immunogenicity and stability, permits to stimulate the immune memor</w:t>
      </w:r>
      <w:r w:rsidR="00A335DB" w:rsidRPr="0095275E">
        <w:rPr>
          <w:rFonts w:ascii="Times New Roman" w:hAnsi="Times New Roman" w:cs="Times New Roman"/>
          <w:sz w:val="24"/>
          <w:lang w:val="en-US"/>
        </w:rPr>
        <w:t xml:space="preserve">y, to decrease considerably </w:t>
      </w:r>
      <w:r w:rsidRPr="0095275E">
        <w:rPr>
          <w:rFonts w:ascii="Times New Roman" w:hAnsi="Times New Roman" w:cs="Times New Roman"/>
          <w:sz w:val="24"/>
          <w:lang w:val="en-US"/>
        </w:rPr>
        <w:t xml:space="preserve">the antigens content in </w:t>
      </w:r>
      <w:r w:rsidR="00A335DB" w:rsidRPr="0095275E">
        <w:rPr>
          <w:rFonts w:ascii="Times New Roman" w:hAnsi="Times New Roman" w:cs="Times New Roman"/>
          <w:sz w:val="24"/>
          <w:lang w:val="en-US"/>
        </w:rPr>
        <w:t>vaccination</w:t>
      </w:r>
      <w:r w:rsidRPr="0095275E">
        <w:rPr>
          <w:rFonts w:ascii="Times New Roman" w:hAnsi="Times New Roman" w:cs="Times New Roman"/>
          <w:sz w:val="24"/>
          <w:lang w:val="en-US"/>
        </w:rPr>
        <w:t xml:space="preserve"> dose, and to increase the organism resistance to other infections by </w:t>
      </w:r>
      <w:r w:rsidR="00A335DB" w:rsidRPr="0095275E">
        <w:rPr>
          <w:rFonts w:ascii="Times New Roman" w:hAnsi="Times New Roman" w:cs="Times New Roman"/>
          <w:sz w:val="24"/>
          <w:lang w:val="en-US"/>
        </w:rPr>
        <w:t xml:space="preserve">the </w:t>
      </w:r>
      <w:r w:rsidRPr="0095275E">
        <w:rPr>
          <w:rFonts w:ascii="Times New Roman" w:hAnsi="Times New Roman" w:cs="Times New Roman"/>
          <w:sz w:val="24"/>
          <w:lang w:val="en-US"/>
        </w:rPr>
        <w:t>means of the immune status correction.</w:t>
      </w:r>
    </w:p>
    <w:p w:rsidR="00A335DB" w:rsidRPr="0095275E" w:rsidRDefault="00A335DB" w:rsidP="00F252F1">
      <w:pPr>
        <w:spacing w:after="0" w:line="360" w:lineRule="auto"/>
        <w:rPr>
          <w:rFonts w:ascii="Times New Roman" w:hAnsi="Times New Roman" w:cs="Times New Roman"/>
          <w:sz w:val="24"/>
          <w:lang w:val="en-US"/>
        </w:rPr>
      </w:pPr>
    </w:p>
    <w:p w:rsidR="00A335DB" w:rsidRPr="0095275E" w:rsidRDefault="00A335DB" w:rsidP="00A335DB">
      <w:pPr>
        <w:spacing w:after="0" w:line="360" w:lineRule="auto"/>
        <w:rPr>
          <w:rFonts w:ascii="Times New Roman" w:hAnsi="Times New Roman" w:cs="Times New Roman"/>
          <w:b/>
          <w:sz w:val="24"/>
          <w:lang w:val="en-US"/>
        </w:rPr>
      </w:pPr>
      <w:r w:rsidRPr="0095275E">
        <w:rPr>
          <w:rFonts w:ascii="Times New Roman" w:hAnsi="Times New Roman" w:cs="Times New Roman"/>
          <w:b/>
          <w:sz w:val="24"/>
          <w:lang w:val="en-US"/>
        </w:rPr>
        <w:t>Indications</w:t>
      </w:r>
    </w:p>
    <w:p w:rsidR="00A335DB" w:rsidRPr="0095275E" w:rsidRDefault="00A335DB" w:rsidP="00A335DB">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Specific influenza prophylaxis in children from 6 months</w:t>
      </w:r>
      <w:r w:rsidR="007D0241">
        <w:rPr>
          <w:rFonts w:ascii="Times New Roman" w:hAnsi="Times New Roman" w:cs="Times New Roman"/>
          <w:sz w:val="24"/>
          <w:lang w:val="en-US"/>
        </w:rPr>
        <w:t xml:space="preserve"> old</w:t>
      </w:r>
      <w:r w:rsidRPr="0095275E">
        <w:rPr>
          <w:rFonts w:ascii="Times New Roman" w:hAnsi="Times New Roman" w:cs="Times New Roman"/>
          <w:sz w:val="24"/>
          <w:lang w:val="en-US"/>
        </w:rPr>
        <w:t>, adolescents, and adults without age limitation.</w:t>
      </w:r>
    </w:p>
    <w:p w:rsidR="00A335DB" w:rsidRPr="0095275E" w:rsidRDefault="00A335DB" w:rsidP="00A335DB">
      <w:pPr>
        <w:spacing w:after="0" w:line="360" w:lineRule="auto"/>
        <w:rPr>
          <w:rFonts w:ascii="Times New Roman" w:hAnsi="Times New Roman" w:cs="Times New Roman"/>
          <w:sz w:val="24"/>
          <w:lang w:val="en-US"/>
        </w:rPr>
      </w:pPr>
    </w:p>
    <w:p w:rsidR="00A335DB" w:rsidRPr="0095275E" w:rsidRDefault="00A335DB" w:rsidP="00A335DB">
      <w:pPr>
        <w:spacing w:after="0" w:line="360" w:lineRule="auto"/>
        <w:rPr>
          <w:rFonts w:ascii="Times New Roman" w:hAnsi="Times New Roman" w:cs="Times New Roman"/>
          <w:b/>
          <w:sz w:val="24"/>
          <w:lang w:val="en-US"/>
        </w:rPr>
      </w:pPr>
      <w:r w:rsidRPr="0095275E">
        <w:rPr>
          <w:rFonts w:ascii="Times New Roman" w:hAnsi="Times New Roman" w:cs="Times New Roman"/>
          <w:b/>
          <w:sz w:val="24"/>
          <w:lang w:val="en-US"/>
        </w:rPr>
        <w:t>Populations to be vaccinated. Vaccine is specially recommended to:</w:t>
      </w:r>
    </w:p>
    <w:p w:rsidR="00A335DB" w:rsidRPr="0095275E" w:rsidRDefault="00A335DB" w:rsidP="00A335DB">
      <w:pPr>
        <w:spacing w:after="0" w:line="360" w:lineRule="auto"/>
        <w:rPr>
          <w:rFonts w:ascii="Times New Roman" w:hAnsi="Times New Roman" w:cs="Times New Roman"/>
          <w:b/>
          <w:i/>
          <w:sz w:val="24"/>
          <w:lang w:val="en-US"/>
        </w:rPr>
      </w:pPr>
      <w:r w:rsidRPr="0095275E">
        <w:rPr>
          <w:rFonts w:ascii="Times New Roman" w:hAnsi="Times New Roman" w:cs="Times New Roman"/>
          <w:b/>
          <w:i/>
          <w:sz w:val="24"/>
          <w:lang w:val="en-US"/>
        </w:rPr>
        <w:t>1. Individuals having high risk of influenza-associated complications:</w:t>
      </w:r>
    </w:p>
    <w:p w:rsidR="00A335DB" w:rsidRPr="0095275E" w:rsidRDefault="00A335DB" w:rsidP="00A335DB">
      <w:pPr>
        <w:pStyle w:val="a3"/>
        <w:numPr>
          <w:ilvl w:val="0"/>
          <w:numId w:val="2"/>
        </w:numPr>
        <w:spacing w:after="0" w:line="360" w:lineRule="auto"/>
        <w:ind w:left="284" w:hanging="284"/>
        <w:rPr>
          <w:rFonts w:ascii="Times New Roman" w:hAnsi="Times New Roman" w:cs="Times New Roman"/>
          <w:sz w:val="24"/>
          <w:lang w:val="en-US"/>
        </w:rPr>
      </w:pPr>
      <w:r w:rsidRPr="0095275E">
        <w:rPr>
          <w:rFonts w:ascii="Times New Roman" w:hAnsi="Times New Roman" w:cs="Times New Roman"/>
          <w:sz w:val="24"/>
          <w:lang w:val="en-US"/>
        </w:rPr>
        <w:t>people older 60 years old; pre-school children; schoolchildren;</w:t>
      </w:r>
    </w:p>
    <w:p w:rsidR="00A335DB" w:rsidRPr="0095275E" w:rsidRDefault="00A335DB" w:rsidP="00A335DB">
      <w:pPr>
        <w:pStyle w:val="a3"/>
        <w:numPr>
          <w:ilvl w:val="0"/>
          <w:numId w:val="2"/>
        </w:numPr>
        <w:spacing w:after="0" w:line="360" w:lineRule="auto"/>
        <w:ind w:left="284"/>
        <w:rPr>
          <w:rFonts w:ascii="Times New Roman" w:hAnsi="Times New Roman" w:cs="Times New Roman"/>
          <w:sz w:val="24"/>
          <w:lang w:val="en-US"/>
        </w:rPr>
      </w:pPr>
      <w:r w:rsidRPr="0095275E">
        <w:rPr>
          <w:rFonts w:ascii="Times New Roman" w:hAnsi="Times New Roman" w:cs="Times New Roman"/>
          <w:sz w:val="24"/>
          <w:lang w:val="en-US"/>
        </w:rPr>
        <w:t xml:space="preserve"> adults and children often falling ill with ARI, or those suffering from chronic somatic diseases including: central nervous system, cardio-vascular or </w:t>
      </w:r>
      <w:proofErr w:type="spellStart"/>
      <w:r w:rsidRPr="0095275E">
        <w:rPr>
          <w:rFonts w:ascii="Times New Roman" w:hAnsi="Times New Roman" w:cs="Times New Roman"/>
          <w:sz w:val="24"/>
          <w:lang w:val="en-US"/>
        </w:rPr>
        <w:t>broncho</w:t>
      </w:r>
      <w:proofErr w:type="spellEnd"/>
      <w:r w:rsidRPr="0095275E">
        <w:rPr>
          <w:rFonts w:ascii="Times New Roman" w:hAnsi="Times New Roman" w:cs="Times New Roman"/>
          <w:sz w:val="24"/>
          <w:lang w:val="en-US"/>
        </w:rPr>
        <w:t xml:space="preserve">-pulmonary functions disturbances or congenital abnormalities, subjects with bronchial asthma, chronic kidney diseases, diabetes mellitus, metabolic disturbances, autoimmune diseases, allergic diseases (excluding the allergy to hen egg </w:t>
      </w:r>
      <w:r w:rsidR="001B32EC" w:rsidRPr="0095275E">
        <w:rPr>
          <w:rFonts w:ascii="Times New Roman" w:hAnsi="Times New Roman" w:cs="Times New Roman"/>
          <w:sz w:val="24"/>
          <w:lang w:val="en-US"/>
        </w:rPr>
        <w:t>protein</w:t>
      </w:r>
      <w:r w:rsidRPr="0095275E">
        <w:rPr>
          <w:rFonts w:ascii="Times New Roman" w:hAnsi="Times New Roman" w:cs="Times New Roman"/>
          <w:sz w:val="24"/>
          <w:lang w:val="en-US"/>
        </w:rPr>
        <w:t>), people with chronic anemia, congenital or acquired immune deficiency, HIV-infected people;</w:t>
      </w:r>
    </w:p>
    <w:p w:rsidR="001B32EC" w:rsidRPr="0095275E" w:rsidRDefault="001B32EC" w:rsidP="001B32EC">
      <w:pPr>
        <w:spacing w:after="0" w:line="360" w:lineRule="auto"/>
        <w:ind w:left="-76"/>
        <w:rPr>
          <w:rFonts w:ascii="Times New Roman" w:hAnsi="Times New Roman" w:cs="Times New Roman"/>
          <w:b/>
          <w:i/>
          <w:sz w:val="24"/>
          <w:lang w:val="en-US"/>
        </w:rPr>
      </w:pPr>
      <w:r w:rsidRPr="0095275E">
        <w:rPr>
          <w:rFonts w:ascii="Times New Roman" w:hAnsi="Times New Roman" w:cs="Times New Roman"/>
          <w:b/>
          <w:i/>
          <w:sz w:val="24"/>
          <w:lang w:val="en-US"/>
        </w:rPr>
        <w:t>2. Subjects with high risk to fall ill with influenza or to transmit the influenza due to the professional occupation:</w:t>
      </w:r>
    </w:p>
    <w:p w:rsidR="001B32EC" w:rsidRPr="0095275E" w:rsidRDefault="001B32EC" w:rsidP="001B32EC">
      <w:pPr>
        <w:pStyle w:val="a3"/>
        <w:numPr>
          <w:ilvl w:val="0"/>
          <w:numId w:val="3"/>
        </w:numPr>
        <w:spacing w:after="0" w:line="360" w:lineRule="auto"/>
        <w:ind w:left="284"/>
        <w:rPr>
          <w:rFonts w:ascii="Times New Roman" w:hAnsi="Times New Roman" w:cs="Times New Roman"/>
          <w:sz w:val="24"/>
          <w:lang w:val="en-US"/>
        </w:rPr>
      </w:pPr>
      <w:r w:rsidRPr="0095275E">
        <w:rPr>
          <w:rFonts w:ascii="Times New Roman" w:hAnsi="Times New Roman" w:cs="Times New Roman"/>
          <w:sz w:val="24"/>
          <w:lang w:val="en-US"/>
        </w:rPr>
        <w:t>medical professionals, workers of educational institutions, workers of social facilities, transport, commercial workers, police, military men etc.</w:t>
      </w:r>
    </w:p>
    <w:p w:rsidR="001B32EC" w:rsidRPr="0095275E" w:rsidRDefault="001B32EC" w:rsidP="001B32EC">
      <w:pPr>
        <w:spacing w:after="0" w:line="360" w:lineRule="auto"/>
        <w:ind w:left="-76"/>
        <w:rPr>
          <w:rFonts w:ascii="Times New Roman" w:hAnsi="Times New Roman" w:cs="Times New Roman"/>
          <w:sz w:val="24"/>
          <w:lang w:val="en-US"/>
        </w:rPr>
      </w:pPr>
    </w:p>
    <w:p w:rsidR="001B32EC" w:rsidRPr="0095275E" w:rsidRDefault="001B32EC" w:rsidP="001B32EC">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Contraindications.</w:t>
      </w:r>
    </w:p>
    <w:p w:rsidR="001B32EC" w:rsidRPr="0095275E" w:rsidRDefault="001B32EC" w:rsidP="001B32EC">
      <w:pPr>
        <w:pStyle w:val="a3"/>
        <w:numPr>
          <w:ilvl w:val="0"/>
          <w:numId w:val="3"/>
        </w:numPr>
        <w:spacing w:after="0" w:line="360" w:lineRule="auto"/>
        <w:ind w:left="284"/>
        <w:rPr>
          <w:rFonts w:ascii="Times New Roman" w:hAnsi="Times New Roman" w:cs="Times New Roman"/>
          <w:sz w:val="24"/>
          <w:lang w:val="en-US"/>
        </w:rPr>
      </w:pPr>
      <w:r w:rsidRPr="0095275E">
        <w:rPr>
          <w:rFonts w:ascii="Times New Roman" w:hAnsi="Times New Roman" w:cs="Times New Roman"/>
          <w:sz w:val="24"/>
          <w:lang w:val="en-US"/>
        </w:rPr>
        <w:t xml:space="preserve">Allergy to hen protein and any vaccine ingredient. </w:t>
      </w:r>
    </w:p>
    <w:p w:rsidR="001B32EC" w:rsidRPr="0095275E" w:rsidRDefault="001B32EC" w:rsidP="001B32EC">
      <w:pPr>
        <w:pStyle w:val="a3"/>
        <w:numPr>
          <w:ilvl w:val="0"/>
          <w:numId w:val="3"/>
        </w:numPr>
        <w:spacing w:after="0" w:line="360" w:lineRule="auto"/>
        <w:ind w:left="284"/>
        <w:rPr>
          <w:rFonts w:ascii="Times New Roman" w:hAnsi="Times New Roman" w:cs="Times New Roman"/>
          <w:sz w:val="24"/>
          <w:lang w:val="en-US"/>
        </w:rPr>
      </w:pPr>
      <w:r w:rsidRPr="0095275E">
        <w:rPr>
          <w:rFonts w:ascii="Times New Roman" w:hAnsi="Times New Roman" w:cs="Times New Roman"/>
          <w:sz w:val="24"/>
          <w:lang w:val="en-US"/>
        </w:rPr>
        <w:t>Allergic reactions on previous vaccination with influenza vaccines.</w:t>
      </w:r>
    </w:p>
    <w:p w:rsidR="001B32EC" w:rsidRPr="0095275E" w:rsidRDefault="001B32EC" w:rsidP="001B32EC">
      <w:pPr>
        <w:pStyle w:val="a3"/>
        <w:numPr>
          <w:ilvl w:val="0"/>
          <w:numId w:val="3"/>
        </w:numPr>
        <w:spacing w:after="0" w:line="360" w:lineRule="auto"/>
        <w:ind w:left="284"/>
        <w:rPr>
          <w:rFonts w:ascii="Times New Roman" w:hAnsi="Times New Roman" w:cs="Times New Roman"/>
          <w:sz w:val="24"/>
          <w:lang w:val="en-US"/>
        </w:rPr>
      </w:pPr>
      <w:r w:rsidRPr="0095275E">
        <w:rPr>
          <w:rFonts w:ascii="Times New Roman" w:hAnsi="Times New Roman" w:cs="Times New Roman"/>
          <w:sz w:val="24"/>
          <w:lang w:val="en-US"/>
        </w:rPr>
        <w:t xml:space="preserve">Acute fever or chronic disease exacerbation (vaccination is conducted after complete recovery or in the remission period). </w:t>
      </w:r>
    </w:p>
    <w:p w:rsidR="001B32EC" w:rsidRPr="0095275E" w:rsidRDefault="001B32EC" w:rsidP="001B32EC">
      <w:pPr>
        <w:pStyle w:val="a3"/>
        <w:numPr>
          <w:ilvl w:val="0"/>
          <w:numId w:val="3"/>
        </w:numPr>
        <w:spacing w:after="0" w:line="360" w:lineRule="auto"/>
        <w:ind w:left="284"/>
        <w:rPr>
          <w:rFonts w:ascii="Times New Roman" w:hAnsi="Times New Roman" w:cs="Times New Roman"/>
          <w:sz w:val="24"/>
          <w:lang w:val="en-US"/>
        </w:rPr>
      </w:pPr>
      <w:r w:rsidRPr="0095275E">
        <w:rPr>
          <w:rFonts w:ascii="Times New Roman" w:hAnsi="Times New Roman" w:cs="Times New Roman"/>
          <w:sz w:val="24"/>
          <w:lang w:val="en-US"/>
        </w:rPr>
        <w:t>Mild ARVIs, acute intestinal diseases (vaccination is performed after body temperature normalization).</w:t>
      </w:r>
    </w:p>
    <w:p w:rsidR="001B32EC" w:rsidRPr="0095275E" w:rsidRDefault="001B32EC" w:rsidP="001B32EC">
      <w:pPr>
        <w:spacing w:after="0" w:line="360" w:lineRule="auto"/>
        <w:ind w:left="-76"/>
        <w:rPr>
          <w:rFonts w:ascii="Times New Roman" w:hAnsi="Times New Roman" w:cs="Times New Roman"/>
          <w:sz w:val="24"/>
          <w:lang w:val="en-US"/>
        </w:rPr>
      </w:pPr>
    </w:p>
    <w:p w:rsidR="001B32EC" w:rsidRPr="0095275E" w:rsidRDefault="007D0241" w:rsidP="001B32EC">
      <w:pPr>
        <w:spacing w:after="0" w:line="360" w:lineRule="auto"/>
        <w:ind w:left="-76"/>
        <w:rPr>
          <w:rFonts w:ascii="Times New Roman" w:hAnsi="Times New Roman" w:cs="Times New Roman"/>
          <w:b/>
          <w:sz w:val="24"/>
          <w:lang w:val="en-US"/>
        </w:rPr>
      </w:pPr>
      <w:r>
        <w:rPr>
          <w:rFonts w:ascii="Times New Roman" w:hAnsi="Times New Roman" w:cs="Times New Roman"/>
          <w:b/>
          <w:sz w:val="24"/>
          <w:lang w:val="en-US"/>
        </w:rPr>
        <w:t>Safety precautions</w:t>
      </w:r>
      <w:r w:rsidR="001B32EC" w:rsidRPr="0095275E">
        <w:rPr>
          <w:rFonts w:ascii="Times New Roman" w:hAnsi="Times New Roman" w:cs="Times New Roman"/>
          <w:b/>
          <w:sz w:val="24"/>
          <w:lang w:val="en-US"/>
        </w:rPr>
        <w:t xml:space="preserve"> at application.</w:t>
      </w:r>
    </w:p>
    <w:p w:rsidR="001B32EC" w:rsidRPr="0095275E" w:rsidRDefault="001B32EC" w:rsidP="001B32EC">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Do not inject intravenously. It</w:t>
      </w:r>
      <w:r w:rsidR="007D0241">
        <w:rPr>
          <w:rFonts w:ascii="Times New Roman" w:hAnsi="Times New Roman" w:cs="Times New Roman"/>
          <w:sz w:val="24"/>
          <w:lang w:val="en-US"/>
        </w:rPr>
        <w:t xml:space="preserve"> is necessary to have antishock</w:t>
      </w:r>
      <w:r w:rsidRPr="0095275E">
        <w:rPr>
          <w:rFonts w:ascii="Times New Roman" w:hAnsi="Times New Roman" w:cs="Times New Roman"/>
          <w:sz w:val="24"/>
          <w:lang w:val="en-US"/>
        </w:rPr>
        <w:t xml:space="preserve"> products in the room where vaccination is performed. The vaccinated is to be under the care of a physician during 30 min after immunization.</w:t>
      </w:r>
    </w:p>
    <w:p w:rsidR="001B32EC" w:rsidRPr="0095275E" w:rsidRDefault="001B32EC" w:rsidP="001B32EC">
      <w:pPr>
        <w:spacing w:after="0" w:line="360" w:lineRule="auto"/>
        <w:ind w:left="-76"/>
        <w:rPr>
          <w:rFonts w:ascii="Times New Roman" w:hAnsi="Times New Roman" w:cs="Times New Roman"/>
          <w:sz w:val="24"/>
          <w:lang w:val="en-US"/>
        </w:rPr>
      </w:pPr>
    </w:p>
    <w:p w:rsidR="001B32EC" w:rsidRPr="0095275E" w:rsidRDefault="001B32EC" w:rsidP="001B32EC">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Pregnancy and lactation.</w:t>
      </w:r>
    </w:p>
    <w:p w:rsidR="001B32EC" w:rsidRPr="0095275E" w:rsidRDefault="001B32EC" w:rsidP="001B32EC">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Preclinical studies results have shown that inactivated polymer-subunit influenza vaccine does not possess embryotoxic and teratogenic effect. D</w:t>
      </w:r>
      <w:r w:rsidR="00122B95" w:rsidRPr="0095275E">
        <w:rPr>
          <w:rFonts w:ascii="Times New Roman" w:hAnsi="Times New Roman" w:cs="Times New Roman"/>
          <w:sz w:val="24"/>
          <w:lang w:val="en-US"/>
        </w:rPr>
        <w:t>octor</w:t>
      </w:r>
      <w:r w:rsidRPr="0095275E">
        <w:rPr>
          <w:rFonts w:ascii="Times New Roman" w:hAnsi="Times New Roman" w:cs="Times New Roman"/>
          <w:sz w:val="24"/>
          <w:lang w:val="en-US"/>
        </w:rPr>
        <w:t xml:space="preserve"> makes a decision about</w:t>
      </w:r>
      <w:r w:rsidR="007D0241">
        <w:rPr>
          <w:rFonts w:ascii="Times New Roman" w:hAnsi="Times New Roman" w:cs="Times New Roman"/>
          <w:sz w:val="24"/>
          <w:lang w:val="en-US"/>
        </w:rPr>
        <w:t xml:space="preserve"> a</w:t>
      </w:r>
      <w:r w:rsidRPr="0095275E">
        <w:rPr>
          <w:rFonts w:ascii="Times New Roman" w:hAnsi="Times New Roman" w:cs="Times New Roman"/>
          <w:sz w:val="24"/>
          <w:lang w:val="en-US"/>
        </w:rPr>
        <w:t xml:space="preserve"> pregnant women vaccination individually, considering the risk of contamination and possible </w:t>
      </w:r>
      <w:r w:rsidR="00692F0D" w:rsidRPr="0095275E">
        <w:rPr>
          <w:rFonts w:ascii="Times New Roman" w:hAnsi="Times New Roman" w:cs="Times New Roman"/>
          <w:sz w:val="24"/>
          <w:lang w:val="en-US"/>
        </w:rPr>
        <w:t xml:space="preserve">influenza infection complications. The </w:t>
      </w:r>
      <w:r w:rsidR="00277769" w:rsidRPr="0095275E">
        <w:rPr>
          <w:rFonts w:ascii="Times New Roman" w:hAnsi="Times New Roman" w:cs="Times New Roman"/>
          <w:sz w:val="24"/>
          <w:lang w:val="en-US"/>
        </w:rPr>
        <w:t>safest</w:t>
      </w:r>
      <w:r w:rsidR="00692F0D" w:rsidRPr="0095275E">
        <w:rPr>
          <w:rFonts w:ascii="Times New Roman" w:hAnsi="Times New Roman" w:cs="Times New Roman"/>
          <w:sz w:val="24"/>
          <w:lang w:val="en-US"/>
        </w:rPr>
        <w:t xml:space="preserve"> time to apply the vaccine </w:t>
      </w:r>
      <w:r w:rsidR="007D0241">
        <w:rPr>
          <w:rFonts w:ascii="Times New Roman" w:hAnsi="Times New Roman" w:cs="Times New Roman"/>
          <w:sz w:val="24"/>
          <w:lang w:val="en-US"/>
        </w:rPr>
        <w:t>is</w:t>
      </w:r>
      <w:r w:rsidR="00692F0D" w:rsidRPr="0095275E">
        <w:rPr>
          <w:rFonts w:ascii="Times New Roman" w:hAnsi="Times New Roman" w:cs="Times New Roman"/>
          <w:sz w:val="24"/>
          <w:lang w:val="en-US"/>
        </w:rPr>
        <w:t xml:space="preserve"> the second and the third trimesters. </w:t>
      </w:r>
    </w:p>
    <w:p w:rsidR="00692F0D" w:rsidRPr="0095275E" w:rsidRDefault="00F536AB" w:rsidP="001B32EC">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Breast-feeding is not a contraindication to vaccination.</w:t>
      </w:r>
    </w:p>
    <w:p w:rsidR="00F536AB" w:rsidRPr="0095275E" w:rsidRDefault="00F536AB" w:rsidP="001B32EC">
      <w:pPr>
        <w:spacing w:after="0" w:line="360" w:lineRule="auto"/>
        <w:ind w:left="-76"/>
        <w:rPr>
          <w:rFonts w:ascii="Times New Roman" w:hAnsi="Times New Roman" w:cs="Times New Roman"/>
          <w:sz w:val="24"/>
          <w:lang w:val="en-US"/>
        </w:rPr>
      </w:pPr>
    </w:p>
    <w:p w:rsidR="00F536AB" w:rsidRPr="0095275E" w:rsidRDefault="00F536AB" w:rsidP="001B32EC">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Posology and method of administration.</w:t>
      </w:r>
    </w:p>
    <w:p w:rsidR="00F536AB" w:rsidRPr="0095275E" w:rsidRDefault="00F536AB"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Vaccination is performed annually in autumn-winter season. Immunization is possible at the beginning of influenza morbidity epidemic increase period.</w:t>
      </w:r>
    </w:p>
    <w:p w:rsidR="00F536AB" w:rsidRPr="0095275E" w:rsidRDefault="00F536AB"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Children older than 3 years old, adolescents and adults are vaccinated intramuscularly or deeply subcutaneously into the upper third of shoulder outer surface (deltoid muscle). Younger children should be vaccinated intramuscularly into the front outer femur surface.</w:t>
      </w:r>
    </w:p>
    <w:p w:rsidR="00F536AB" w:rsidRPr="0095275E" w:rsidRDefault="00F536AB" w:rsidP="00F536AB">
      <w:pPr>
        <w:spacing w:after="0" w:line="360" w:lineRule="auto"/>
        <w:ind w:left="-76"/>
        <w:rPr>
          <w:rFonts w:ascii="Times New Roman" w:hAnsi="Times New Roman" w:cs="Times New Roman"/>
          <w:sz w:val="24"/>
          <w:lang w:val="en-US"/>
        </w:rPr>
      </w:pPr>
      <w:r w:rsidRPr="007D0241">
        <w:rPr>
          <w:rFonts w:ascii="Times New Roman" w:hAnsi="Times New Roman" w:cs="Times New Roman"/>
          <w:b/>
          <w:i/>
          <w:sz w:val="24"/>
          <w:lang w:val="en-US"/>
        </w:rPr>
        <w:t>Children aged 6 – 35 months old</w:t>
      </w:r>
      <w:r w:rsidRPr="0095275E">
        <w:rPr>
          <w:rFonts w:ascii="Times New Roman" w:hAnsi="Times New Roman" w:cs="Times New Roman"/>
          <w:sz w:val="24"/>
          <w:lang w:val="en-US"/>
        </w:rPr>
        <w:t xml:space="preserve"> – two repeated injection of 0.25 ml with 3-4-weeks interval. </w:t>
      </w:r>
    </w:p>
    <w:p w:rsidR="00F536AB" w:rsidRPr="0095275E" w:rsidRDefault="00F536AB" w:rsidP="00F536AB">
      <w:pPr>
        <w:spacing w:after="0" w:line="360" w:lineRule="auto"/>
        <w:ind w:left="-76"/>
        <w:rPr>
          <w:rFonts w:ascii="Times New Roman" w:hAnsi="Times New Roman" w:cs="Times New Roman"/>
          <w:sz w:val="24"/>
          <w:lang w:val="en-US"/>
        </w:rPr>
      </w:pPr>
      <w:r w:rsidRPr="007D0241">
        <w:rPr>
          <w:rFonts w:ascii="Times New Roman" w:hAnsi="Times New Roman" w:cs="Times New Roman"/>
          <w:b/>
          <w:i/>
          <w:sz w:val="24"/>
          <w:lang w:val="en-US"/>
        </w:rPr>
        <w:t>Children aged 36 months and adults</w:t>
      </w:r>
      <w:r w:rsidRPr="0095275E">
        <w:rPr>
          <w:rFonts w:ascii="Times New Roman" w:hAnsi="Times New Roman" w:cs="Times New Roman"/>
          <w:sz w:val="24"/>
          <w:lang w:val="en-US"/>
        </w:rPr>
        <w:t xml:space="preserve"> - a single injection of 0.5 ml.</w:t>
      </w:r>
    </w:p>
    <w:p w:rsidR="00F536AB" w:rsidRPr="0095275E" w:rsidRDefault="00F536AB"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Children who have never fallen ill with influenza and were not vaccinated can be immunized with two injections with 3-4-weeks intervals.</w:t>
      </w:r>
    </w:p>
    <w:p w:rsidR="00F536AB" w:rsidRPr="0095275E" w:rsidRDefault="00F536AB" w:rsidP="00F536AB">
      <w:pPr>
        <w:spacing w:after="0" w:line="360" w:lineRule="auto"/>
        <w:ind w:left="-76"/>
        <w:rPr>
          <w:rFonts w:ascii="Times New Roman" w:hAnsi="Times New Roman" w:cs="Times New Roman"/>
          <w:sz w:val="24"/>
          <w:lang w:val="en-US"/>
        </w:rPr>
      </w:pPr>
      <w:r w:rsidRPr="007D0241">
        <w:rPr>
          <w:rFonts w:ascii="Times New Roman" w:hAnsi="Times New Roman" w:cs="Times New Roman"/>
          <w:b/>
          <w:i/>
          <w:sz w:val="24"/>
          <w:lang w:val="en-US"/>
        </w:rPr>
        <w:t>To patients with immune deficiency receiving immunosuppressive therapy</w:t>
      </w:r>
      <w:r w:rsidRPr="0095275E">
        <w:rPr>
          <w:rFonts w:ascii="Times New Roman" w:hAnsi="Times New Roman" w:cs="Times New Roman"/>
          <w:sz w:val="24"/>
          <w:lang w:val="en-US"/>
        </w:rPr>
        <w:t xml:space="preserve">, vaccine can be injected two times in the dose of 0.5 mL with 3-4-weeks intervals. </w:t>
      </w:r>
    </w:p>
    <w:p w:rsidR="00954B81" w:rsidRPr="0095275E" w:rsidRDefault="00BF5C1E"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lastRenderedPageBreak/>
        <w:t xml:space="preserve">Prior </w:t>
      </w:r>
      <w:r w:rsidR="007D0241">
        <w:rPr>
          <w:rFonts w:ascii="Times New Roman" w:hAnsi="Times New Roman" w:cs="Times New Roman"/>
          <w:sz w:val="24"/>
          <w:lang w:val="en-US"/>
        </w:rPr>
        <w:t xml:space="preserve">to </w:t>
      </w:r>
      <w:r w:rsidRPr="0095275E">
        <w:rPr>
          <w:rFonts w:ascii="Times New Roman" w:hAnsi="Times New Roman" w:cs="Times New Roman"/>
          <w:sz w:val="24"/>
          <w:lang w:val="en-US"/>
        </w:rPr>
        <w:t>the application allow the</w:t>
      </w:r>
      <w:r w:rsidR="00954B81" w:rsidRPr="0095275E">
        <w:rPr>
          <w:rFonts w:ascii="Times New Roman" w:hAnsi="Times New Roman" w:cs="Times New Roman"/>
          <w:sz w:val="24"/>
          <w:lang w:val="en-US"/>
        </w:rPr>
        <w:t xml:space="preserve"> vaccine </w:t>
      </w:r>
      <w:r w:rsidRPr="0095275E">
        <w:rPr>
          <w:rFonts w:ascii="Times New Roman" w:hAnsi="Times New Roman" w:cs="Times New Roman"/>
          <w:sz w:val="24"/>
          <w:lang w:val="en-US"/>
        </w:rPr>
        <w:t xml:space="preserve">to stand to reach  room temperature and </w:t>
      </w:r>
      <w:r w:rsidR="00954B81" w:rsidRPr="0095275E">
        <w:rPr>
          <w:rFonts w:ascii="Times New Roman" w:hAnsi="Times New Roman" w:cs="Times New Roman"/>
          <w:sz w:val="24"/>
          <w:lang w:val="en-US"/>
        </w:rPr>
        <w:t>shake thoroughly. Take off the protective cap from the needle and remove the air from syringe pressing slowly the plunger keeping the syringe vertically with the needle looking up.</w:t>
      </w:r>
    </w:p>
    <w:p w:rsidR="00BF5C1E" w:rsidRPr="0095275E" w:rsidRDefault="00BF5C1E"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For immunization of children recommended to be vaccinated with the dose of 0.25 ml (1/2 of the dose) remove the half of syringe content pressing the plunger to special mark on the syringe body or red line at the label edge and inject the remaining 0.25 ml.</w:t>
      </w:r>
    </w:p>
    <w:p w:rsidR="00BF5C1E" w:rsidRPr="0095275E" w:rsidRDefault="00BF5C1E"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Open ampoules and vials and implement vaccination procedure in strict compliance with aseptic and antiseptic regulations: clean the knife for ampoules opening, ampoule neck or vial stopper with cotton moistened in 70% ethanol; open ampoule or needle the vial rubber stopper, withdraw the vaccine into disposable syringe and remove air from syringe. Clean the skin at the injection site with alcohol. Do not store the vaccine in opened ampoule or vial.</w:t>
      </w:r>
    </w:p>
    <w:p w:rsidR="00BF5C1E" w:rsidRPr="0095275E" w:rsidRDefault="00BF5C1E" w:rsidP="00F536AB">
      <w:pPr>
        <w:spacing w:after="0" w:line="360" w:lineRule="auto"/>
        <w:ind w:left="-76"/>
        <w:rPr>
          <w:rFonts w:ascii="Times New Roman" w:hAnsi="Times New Roman" w:cs="Times New Roman"/>
          <w:sz w:val="24"/>
          <w:lang w:val="en-US"/>
        </w:rPr>
      </w:pPr>
    </w:p>
    <w:p w:rsidR="00BF5C1E" w:rsidRPr="0095275E" w:rsidRDefault="00BF5C1E" w:rsidP="00F536AB">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Adverse events</w:t>
      </w:r>
    </w:p>
    <w:p w:rsidR="00122B95" w:rsidRPr="0095275E" w:rsidRDefault="00122B95" w:rsidP="00122B95">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xml:space="preserve">Vaccine is highly purified preparation and is well tolerated both by children and adults. </w:t>
      </w:r>
    </w:p>
    <w:p w:rsidR="00122B95" w:rsidRPr="0095275E" w:rsidRDefault="00122B95" w:rsidP="00122B95">
      <w:pPr>
        <w:spacing w:after="0" w:line="360" w:lineRule="auto"/>
        <w:ind w:left="-76"/>
        <w:rPr>
          <w:rFonts w:ascii="Times New Roman" w:hAnsi="Times New Roman" w:cs="Times New Roman"/>
          <w:sz w:val="24"/>
          <w:lang w:val="en-US"/>
        </w:rPr>
      </w:pPr>
      <w:r w:rsidRPr="0095275E">
        <w:rPr>
          <w:rFonts w:ascii="Times New Roman" w:hAnsi="Times New Roman" w:cs="Times New Roman"/>
          <w:i/>
          <w:sz w:val="24"/>
          <w:lang w:val="en-US"/>
        </w:rPr>
        <w:t>Common (&gt;1/100, &lt;1/10).</w:t>
      </w:r>
      <w:r w:rsidRPr="0095275E">
        <w:rPr>
          <w:rFonts w:ascii="Times New Roman" w:hAnsi="Times New Roman" w:cs="Times New Roman"/>
          <w:sz w:val="24"/>
          <w:lang w:val="en-US"/>
        </w:rPr>
        <w:t xml:space="preserve"> Local reactions in the form of pain, hyperemia, </w:t>
      </w:r>
      <w:r w:rsidR="007D0241" w:rsidRPr="0095275E">
        <w:rPr>
          <w:rFonts w:ascii="Times New Roman" w:hAnsi="Times New Roman" w:cs="Times New Roman"/>
          <w:sz w:val="24"/>
          <w:lang w:val="en-US"/>
        </w:rPr>
        <w:t>induration</w:t>
      </w:r>
      <w:r w:rsidRPr="0095275E">
        <w:rPr>
          <w:rFonts w:ascii="Times New Roman" w:hAnsi="Times New Roman" w:cs="Times New Roman"/>
          <w:sz w:val="24"/>
          <w:lang w:val="en-US"/>
        </w:rPr>
        <w:t xml:space="preserve"> and edema at the injection site. Systemic reactions: malaise, asthenia, sub-febrile temperature.</w:t>
      </w:r>
    </w:p>
    <w:p w:rsidR="00122B95" w:rsidRPr="0095275E" w:rsidRDefault="00122B95" w:rsidP="00122B95">
      <w:pPr>
        <w:spacing w:after="0" w:line="360" w:lineRule="auto"/>
        <w:ind w:left="-76"/>
        <w:rPr>
          <w:rFonts w:ascii="Times New Roman" w:hAnsi="Times New Roman" w:cs="Times New Roman"/>
          <w:sz w:val="24"/>
          <w:lang w:val="en-US"/>
        </w:rPr>
      </w:pPr>
      <w:r w:rsidRPr="0095275E">
        <w:rPr>
          <w:rFonts w:ascii="Times New Roman" w:hAnsi="Times New Roman" w:cs="Times New Roman"/>
          <w:i/>
          <w:sz w:val="24"/>
          <w:lang w:val="en-US"/>
        </w:rPr>
        <w:t>Uncommon (&gt;1/1000, &lt;1/100).</w:t>
      </w:r>
      <w:r w:rsidRPr="0095275E">
        <w:rPr>
          <w:rFonts w:ascii="Times New Roman" w:hAnsi="Times New Roman" w:cs="Times New Roman"/>
          <w:sz w:val="24"/>
          <w:lang w:val="en-US"/>
        </w:rPr>
        <w:t xml:space="preserve"> Systemic reactions in the form of mild running nose, throat pain, headache, body temperature increase higher than sub-febrile.</w:t>
      </w:r>
    </w:p>
    <w:p w:rsidR="00122B95" w:rsidRPr="0095275E" w:rsidRDefault="00122B95" w:rsidP="00122B95">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xml:space="preserve">The reactions listed usually resolve themselves in 1-2 days. </w:t>
      </w:r>
    </w:p>
    <w:p w:rsidR="00122B95" w:rsidRPr="0095275E" w:rsidRDefault="00122B95" w:rsidP="00122B95">
      <w:pPr>
        <w:spacing w:after="0" w:line="360" w:lineRule="auto"/>
        <w:ind w:left="-76"/>
        <w:rPr>
          <w:rFonts w:ascii="Times New Roman" w:hAnsi="Times New Roman" w:cs="Times New Roman"/>
          <w:sz w:val="24"/>
          <w:lang w:val="en-US"/>
        </w:rPr>
      </w:pPr>
      <w:r w:rsidRPr="0095275E">
        <w:rPr>
          <w:rFonts w:ascii="Times New Roman" w:hAnsi="Times New Roman" w:cs="Times New Roman"/>
          <w:i/>
          <w:sz w:val="24"/>
          <w:lang w:val="en-US"/>
        </w:rPr>
        <w:t>Rare (&gt;1/10000, &lt;1/1000).</w:t>
      </w:r>
      <w:r w:rsidRPr="0095275E">
        <w:rPr>
          <w:rFonts w:ascii="Times New Roman" w:hAnsi="Times New Roman" w:cs="Times New Roman"/>
          <w:sz w:val="24"/>
          <w:lang w:val="en-US"/>
        </w:rPr>
        <w:t xml:space="preserve"> Allergic reactions, including immediate type reactions. </w:t>
      </w:r>
    </w:p>
    <w:p w:rsidR="00122B95" w:rsidRPr="0095275E" w:rsidRDefault="00122B95" w:rsidP="00122B95">
      <w:pPr>
        <w:spacing w:after="0" w:line="360" w:lineRule="auto"/>
        <w:ind w:left="-76"/>
        <w:rPr>
          <w:rFonts w:ascii="Times New Roman" w:hAnsi="Times New Roman" w:cs="Times New Roman"/>
          <w:i/>
          <w:sz w:val="24"/>
          <w:lang w:val="en-US"/>
        </w:rPr>
      </w:pPr>
      <w:r w:rsidRPr="0095275E">
        <w:rPr>
          <w:rFonts w:ascii="Times New Roman" w:hAnsi="Times New Roman" w:cs="Times New Roman"/>
          <w:i/>
          <w:sz w:val="24"/>
          <w:lang w:val="en-US"/>
        </w:rPr>
        <w:t xml:space="preserve">Very rare (&lt;1/10000).    </w:t>
      </w:r>
    </w:p>
    <w:p w:rsidR="00122B95" w:rsidRPr="0095275E" w:rsidRDefault="00122B95" w:rsidP="00122B95">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nervous system: neuralgia, paresthesia, neurologic disorders;</w:t>
      </w:r>
    </w:p>
    <w:p w:rsidR="00122B95" w:rsidRPr="0095275E" w:rsidRDefault="00122B95" w:rsidP="00122B95">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xml:space="preserve">- Locomotor system: myalgia. </w:t>
      </w:r>
    </w:p>
    <w:p w:rsidR="00122B95" w:rsidRPr="0095275E" w:rsidRDefault="00122B95" w:rsidP="00122B95">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Patient must be informed about the necessity to report to the physician about any severe events or those not listed in the Instruction on Use.</w:t>
      </w:r>
    </w:p>
    <w:p w:rsidR="00BF5C1E" w:rsidRPr="0095275E" w:rsidRDefault="00BF5C1E" w:rsidP="00F536AB">
      <w:pPr>
        <w:spacing w:after="0" w:line="360" w:lineRule="auto"/>
        <w:ind w:left="-76"/>
        <w:rPr>
          <w:rFonts w:ascii="Times New Roman" w:hAnsi="Times New Roman" w:cs="Times New Roman"/>
          <w:sz w:val="24"/>
          <w:lang w:val="en-US"/>
        </w:rPr>
      </w:pPr>
    </w:p>
    <w:p w:rsidR="00E3595F" w:rsidRPr="0095275E" w:rsidRDefault="00E3595F" w:rsidP="00F536AB">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Overdose</w:t>
      </w:r>
    </w:p>
    <w:p w:rsidR="00E3595F" w:rsidRPr="0095275E" w:rsidRDefault="00E3595F"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No cases of overdose are registered.</w:t>
      </w:r>
    </w:p>
    <w:p w:rsidR="00E3595F" w:rsidRPr="0095275E" w:rsidRDefault="00E3595F" w:rsidP="00F536AB">
      <w:pPr>
        <w:spacing w:after="0" w:line="360" w:lineRule="auto"/>
        <w:ind w:left="-76"/>
        <w:rPr>
          <w:rFonts w:ascii="Times New Roman" w:hAnsi="Times New Roman" w:cs="Times New Roman"/>
          <w:sz w:val="24"/>
          <w:lang w:val="en-US"/>
        </w:rPr>
      </w:pPr>
    </w:p>
    <w:p w:rsidR="00E3595F" w:rsidRPr="0095275E" w:rsidRDefault="009A4A0C" w:rsidP="00F536AB">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Interaction with other medicinal products</w:t>
      </w:r>
    </w:p>
    <w:p w:rsidR="009A4A0C" w:rsidRPr="0095275E" w:rsidRDefault="009A4A0C"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xml:space="preserve">Grippol® plus vaccine can be applied together with inactivated and live vaccines of National Immunization Schedule (excluding BCG and BCG-M), and together with inactivated vaccines from the Immunization Schedule according to epidemiological indications (excluding </w:t>
      </w:r>
      <w:proofErr w:type="spellStart"/>
      <w:r w:rsidRPr="0095275E">
        <w:rPr>
          <w:rFonts w:ascii="Times New Roman" w:hAnsi="Times New Roman" w:cs="Times New Roman"/>
          <w:sz w:val="24"/>
          <w:lang w:val="en-US"/>
        </w:rPr>
        <w:t>antirabic</w:t>
      </w:r>
      <w:proofErr w:type="spellEnd"/>
      <w:r w:rsidRPr="0095275E">
        <w:rPr>
          <w:rFonts w:ascii="Times New Roman" w:hAnsi="Times New Roman" w:cs="Times New Roman"/>
          <w:sz w:val="24"/>
          <w:lang w:val="en-US"/>
        </w:rPr>
        <w:t xml:space="preserve"> vaccine</w:t>
      </w:r>
      <w:r w:rsidR="006768BC">
        <w:rPr>
          <w:rFonts w:ascii="Times New Roman" w:hAnsi="Times New Roman" w:cs="Times New Roman"/>
          <w:sz w:val="24"/>
          <w:lang w:val="en-US"/>
        </w:rPr>
        <w:t>s</w:t>
      </w:r>
      <w:r w:rsidRPr="0095275E">
        <w:rPr>
          <w:rFonts w:ascii="Times New Roman" w:hAnsi="Times New Roman" w:cs="Times New Roman"/>
          <w:sz w:val="24"/>
          <w:lang w:val="en-US"/>
        </w:rPr>
        <w:t xml:space="preserve">) considering the contraindications to each of the vaccines used; inject vaccines to different body sites by different syringes. </w:t>
      </w:r>
    </w:p>
    <w:p w:rsidR="009A4A0C" w:rsidRPr="0095275E" w:rsidRDefault="009A4A0C"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lastRenderedPageBreak/>
        <w:t>Vaccine can be injected against the background of underlying disease therapy. Vaccination of patients receiving immunosuppressive therapy (corticosteroids, cytotoxic drugs, radio-therapy) can be less effective.</w:t>
      </w:r>
    </w:p>
    <w:p w:rsidR="009A4A0C" w:rsidRPr="0095275E" w:rsidRDefault="009A4A0C" w:rsidP="00F536AB">
      <w:pPr>
        <w:spacing w:after="0" w:line="360" w:lineRule="auto"/>
        <w:ind w:left="-76"/>
        <w:rPr>
          <w:rFonts w:ascii="Times New Roman" w:hAnsi="Times New Roman" w:cs="Times New Roman"/>
          <w:sz w:val="24"/>
          <w:lang w:val="en-US"/>
        </w:rPr>
      </w:pPr>
    </w:p>
    <w:p w:rsidR="009A4A0C" w:rsidRPr="0095275E" w:rsidRDefault="009A4A0C" w:rsidP="00F536AB">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Special conditions</w:t>
      </w:r>
    </w:p>
    <w:p w:rsidR="00CD729F" w:rsidRPr="0095275E" w:rsidRDefault="00CD729F" w:rsidP="00CD729F">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xml:space="preserve">On the immunization day </w:t>
      </w:r>
      <w:r w:rsidR="00190AAA" w:rsidRPr="0095275E">
        <w:rPr>
          <w:rFonts w:ascii="Times New Roman" w:hAnsi="Times New Roman" w:cs="Times New Roman"/>
          <w:sz w:val="24"/>
          <w:lang w:val="en-US"/>
        </w:rPr>
        <w:t>the vaccinated</w:t>
      </w:r>
      <w:r w:rsidRPr="0095275E">
        <w:rPr>
          <w:rFonts w:ascii="Times New Roman" w:hAnsi="Times New Roman" w:cs="Times New Roman"/>
          <w:sz w:val="24"/>
          <w:lang w:val="en-US"/>
        </w:rPr>
        <w:t xml:space="preserve"> undergo physical examination (medical assistant) with obligatory thermometry. Vaccination </w:t>
      </w:r>
      <w:r w:rsidR="00190AAA" w:rsidRPr="0095275E">
        <w:rPr>
          <w:rFonts w:ascii="Times New Roman" w:hAnsi="Times New Roman" w:cs="Times New Roman"/>
          <w:sz w:val="24"/>
          <w:lang w:val="en-US"/>
        </w:rPr>
        <w:t>is</w:t>
      </w:r>
      <w:r w:rsidRPr="0095275E">
        <w:rPr>
          <w:rFonts w:ascii="Times New Roman" w:hAnsi="Times New Roman" w:cs="Times New Roman"/>
          <w:sz w:val="24"/>
          <w:lang w:val="en-US"/>
        </w:rPr>
        <w:t xml:space="preserve"> </w:t>
      </w:r>
      <w:r w:rsidR="00190AAA" w:rsidRPr="0095275E">
        <w:rPr>
          <w:rFonts w:ascii="Times New Roman" w:hAnsi="Times New Roman" w:cs="Times New Roman"/>
          <w:sz w:val="24"/>
          <w:lang w:val="en-US"/>
        </w:rPr>
        <w:t>con conducted</w:t>
      </w:r>
      <w:r w:rsidRPr="0095275E">
        <w:rPr>
          <w:rFonts w:ascii="Times New Roman" w:hAnsi="Times New Roman" w:cs="Times New Roman"/>
          <w:sz w:val="24"/>
          <w:lang w:val="en-US"/>
        </w:rPr>
        <w:t xml:space="preserve"> if body temperature is higher than 37.0°С. </w:t>
      </w:r>
    </w:p>
    <w:p w:rsidR="00CD729F" w:rsidRPr="0095275E" w:rsidRDefault="00CD729F" w:rsidP="00CD729F">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xml:space="preserve">Ampoules, vials or syringes with </w:t>
      </w:r>
      <w:r w:rsidR="00190AAA" w:rsidRPr="0095275E">
        <w:rPr>
          <w:rFonts w:ascii="Times New Roman" w:hAnsi="Times New Roman" w:cs="Times New Roman"/>
          <w:sz w:val="24"/>
          <w:lang w:val="en-US"/>
        </w:rPr>
        <w:t>damaged</w:t>
      </w:r>
      <w:r w:rsidRPr="0095275E">
        <w:rPr>
          <w:rFonts w:ascii="Times New Roman" w:hAnsi="Times New Roman" w:cs="Times New Roman"/>
          <w:sz w:val="24"/>
          <w:lang w:val="en-US"/>
        </w:rPr>
        <w:t xml:space="preserve"> </w:t>
      </w:r>
      <w:r w:rsidR="00190AAA" w:rsidRPr="0095275E">
        <w:rPr>
          <w:rFonts w:ascii="Times New Roman" w:hAnsi="Times New Roman" w:cs="Times New Roman"/>
          <w:sz w:val="24"/>
          <w:lang w:val="en-US"/>
        </w:rPr>
        <w:t>integrity</w:t>
      </w:r>
      <w:r w:rsidRPr="0095275E">
        <w:rPr>
          <w:rFonts w:ascii="Times New Roman" w:hAnsi="Times New Roman" w:cs="Times New Roman"/>
          <w:sz w:val="24"/>
          <w:lang w:val="en-US"/>
        </w:rPr>
        <w:t xml:space="preserve"> or labeling, as well as the products with changed physical parameters (color, clarity) or after expiration date, and those stored with storage conditions incompliance are inapplicable for use. </w:t>
      </w:r>
    </w:p>
    <w:p w:rsidR="009A4A0C" w:rsidRPr="0095275E" w:rsidRDefault="00CD729F" w:rsidP="00CD729F">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Vaccine</w:t>
      </w:r>
      <w:r w:rsidR="00190AAA" w:rsidRPr="0095275E">
        <w:rPr>
          <w:rFonts w:ascii="Times New Roman" w:hAnsi="Times New Roman" w:cs="Times New Roman"/>
          <w:sz w:val="24"/>
          <w:lang w:val="en-US"/>
        </w:rPr>
        <w:t xml:space="preserve"> is not to be injected</w:t>
      </w:r>
      <w:r w:rsidRPr="0095275E">
        <w:rPr>
          <w:rFonts w:ascii="Times New Roman" w:hAnsi="Times New Roman" w:cs="Times New Roman"/>
          <w:sz w:val="24"/>
          <w:lang w:val="en-US"/>
        </w:rPr>
        <w:t xml:space="preserve"> intravenous</w:t>
      </w:r>
      <w:r w:rsidR="00190AAA" w:rsidRPr="0095275E">
        <w:rPr>
          <w:rFonts w:ascii="Times New Roman" w:hAnsi="Times New Roman" w:cs="Times New Roman"/>
          <w:sz w:val="24"/>
          <w:lang w:val="en-US"/>
        </w:rPr>
        <w:t>ly</w:t>
      </w:r>
      <w:r w:rsidRPr="0095275E">
        <w:rPr>
          <w:rFonts w:ascii="Times New Roman" w:hAnsi="Times New Roman" w:cs="Times New Roman"/>
          <w:sz w:val="24"/>
          <w:lang w:val="en-US"/>
        </w:rPr>
        <w:t>.</w:t>
      </w:r>
    </w:p>
    <w:p w:rsidR="009A4A0C" w:rsidRPr="0095275E" w:rsidRDefault="009A4A0C" w:rsidP="00F536AB">
      <w:pPr>
        <w:spacing w:after="0" w:line="360" w:lineRule="auto"/>
        <w:ind w:left="-76"/>
        <w:rPr>
          <w:rFonts w:ascii="Times New Roman" w:hAnsi="Times New Roman" w:cs="Times New Roman"/>
          <w:sz w:val="24"/>
          <w:lang w:val="en-US"/>
        </w:rPr>
      </w:pPr>
    </w:p>
    <w:p w:rsidR="00190AAA" w:rsidRPr="0095275E" w:rsidRDefault="00190AAA" w:rsidP="00F536AB">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Influence on ability to drive and use mechanisms.</w:t>
      </w:r>
    </w:p>
    <w:p w:rsidR="00190AAA" w:rsidRPr="0095275E" w:rsidRDefault="00190AAA"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Grippol® plus does not influence the ability to drive and use mechanisms.</w:t>
      </w:r>
    </w:p>
    <w:p w:rsidR="00190AAA" w:rsidRPr="0095275E" w:rsidRDefault="00190AAA" w:rsidP="00F536AB">
      <w:pPr>
        <w:spacing w:after="0" w:line="360" w:lineRule="auto"/>
        <w:ind w:left="-76"/>
        <w:rPr>
          <w:rFonts w:ascii="Times New Roman" w:hAnsi="Times New Roman" w:cs="Times New Roman"/>
          <w:sz w:val="24"/>
          <w:lang w:val="en-US"/>
        </w:rPr>
      </w:pPr>
    </w:p>
    <w:p w:rsidR="00190AAA" w:rsidRPr="0095275E" w:rsidRDefault="00190AAA" w:rsidP="00F536AB">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Pharmaceutical form.</w:t>
      </w:r>
    </w:p>
    <w:p w:rsidR="00190AAA" w:rsidRPr="0095275E" w:rsidRDefault="00190AAA"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Suspension for intramuscular and subcutaneous injection.</w:t>
      </w:r>
    </w:p>
    <w:p w:rsidR="00190AAA" w:rsidRPr="0095275E" w:rsidRDefault="00190AAA"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0.5 ml (</w:t>
      </w:r>
      <w:r w:rsidR="00A238EE" w:rsidRPr="0095275E">
        <w:rPr>
          <w:rFonts w:ascii="Times New Roman" w:hAnsi="Times New Roman" w:cs="Times New Roman"/>
          <w:sz w:val="24"/>
          <w:lang w:val="en-US"/>
        </w:rPr>
        <w:t>1 dose) per disposable syringe, ampoule or bottle, air-tightly sealed with rubber stoppers crimped with aluminum caps.</w:t>
      </w:r>
    </w:p>
    <w:p w:rsidR="00A238EE" w:rsidRPr="0095275E" w:rsidRDefault="00A238EE"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xml:space="preserve">1, 5 or </w:t>
      </w:r>
      <w:r w:rsidR="006768BC">
        <w:rPr>
          <w:rFonts w:ascii="Times New Roman" w:hAnsi="Times New Roman" w:cs="Times New Roman"/>
          <w:sz w:val="24"/>
          <w:lang w:val="en-US"/>
        </w:rPr>
        <w:t>10</w:t>
      </w:r>
      <w:r w:rsidRPr="0095275E">
        <w:rPr>
          <w:rFonts w:ascii="Times New Roman" w:hAnsi="Times New Roman" w:cs="Times New Roman"/>
          <w:sz w:val="24"/>
          <w:lang w:val="en-US"/>
        </w:rPr>
        <w:t xml:space="preserve"> syringes per blister made of polyvinylchloride film covered with aluminum foil with polymer coating or laminated paper with polymer coating. 1 (containing 1, 5 or 10 syringes) or 2 (containing 5 syringes) blisters together with Instruction on Use per carton pack. 5 ampoules or bottles per polyvinylchloride film blister. 1 or 2 blisters together with Instruction on Use per carton pack.</w:t>
      </w:r>
    </w:p>
    <w:p w:rsidR="00A238EE" w:rsidRPr="0095275E" w:rsidRDefault="00A238EE"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Or 5 or 10 ampoules or bottles without blister together with Instruction on Use per carton pack.</w:t>
      </w:r>
    </w:p>
    <w:p w:rsidR="00A238EE" w:rsidRPr="0095275E" w:rsidRDefault="00A238EE" w:rsidP="00F536AB">
      <w:pPr>
        <w:spacing w:after="0" w:line="360" w:lineRule="auto"/>
        <w:ind w:left="-76"/>
        <w:rPr>
          <w:rFonts w:ascii="Times New Roman" w:hAnsi="Times New Roman" w:cs="Times New Roman"/>
          <w:sz w:val="24"/>
          <w:lang w:val="en-US"/>
        </w:rPr>
      </w:pPr>
    </w:p>
    <w:p w:rsidR="00A238EE" w:rsidRPr="006768BC" w:rsidRDefault="00A238EE" w:rsidP="00F536AB">
      <w:pPr>
        <w:spacing w:after="0" w:line="360" w:lineRule="auto"/>
        <w:ind w:left="-76"/>
        <w:rPr>
          <w:rFonts w:ascii="Times New Roman" w:hAnsi="Times New Roman" w:cs="Times New Roman"/>
          <w:b/>
          <w:sz w:val="24"/>
          <w:lang w:val="en-US"/>
        </w:rPr>
      </w:pPr>
      <w:r w:rsidRPr="006768BC">
        <w:rPr>
          <w:rFonts w:ascii="Times New Roman" w:hAnsi="Times New Roman" w:cs="Times New Roman"/>
          <w:b/>
          <w:sz w:val="24"/>
          <w:lang w:val="en-US"/>
        </w:rPr>
        <w:t>Storage conditions.</w:t>
      </w:r>
    </w:p>
    <w:p w:rsidR="00A238EE" w:rsidRPr="0095275E" w:rsidRDefault="00A238EE"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Protected from light</w:t>
      </w:r>
      <w:r w:rsidR="00C1278E" w:rsidRPr="00C1278E">
        <w:rPr>
          <w:rFonts w:ascii="Times New Roman" w:hAnsi="Times New Roman" w:cs="Times New Roman"/>
          <w:sz w:val="24"/>
          <w:lang w:val="en-US"/>
        </w:rPr>
        <w:t xml:space="preserve"> </w:t>
      </w:r>
      <w:r w:rsidR="00C1278E">
        <w:rPr>
          <w:rFonts w:ascii="Times New Roman" w:hAnsi="Times New Roman" w:cs="Times New Roman"/>
          <w:sz w:val="24"/>
          <w:lang w:val="en-US"/>
        </w:rPr>
        <w:t>in a dry place</w:t>
      </w:r>
      <w:r w:rsidRPr="0095275E">
        <w:rPr>
          <w:rFonts w:ascii="Times New Roman" w:hAnsi="Times New Roman" w:cs="Times New Roman"/>
          <w:sz w:val="24"/>
          <w:lang w:val="en-US"/>
        </w:rPr>
        <w:t xml:space="preserve"> at temperature of 2 °С – 8 °С.</w:t>
      </w:r>
    </w:p>
    <w:p w:rsidR="00C1278E" w:rsidRPr="0095275E" w:rsidRDefault="00C1278E" w:rsidP="00C1278E">
      <w:pPr>
        <w:spacing w:after="0" w:line="360" w:lineRule="auto"/>
        <w:ind w:left="-76"/>
        <w:rPr>
          <w:rFonts w:ascii="Times New Roman" w:hAnsi="Times New Roman" w:cs="Times New Roman"/>
          <w:sz w:val="24"/>
          <w:lang w:val="en-US"/>
        </w:rPr>
      </w:pPr>
      <w:r w:rsidRPr="0095275E">
        <w:rPr>
          <w:rFonts w:ascii="Times New Roman" w:hAnsi="Times New Roman" w:cs="Times New Roman"/>
          <w:b/>
          <w:sz w:val="24"/>
          <w:lang w:val="en-US"/>
        </w:rPr>
        <w:t>Do not freeze</w:t>
      </w:r>
      <w:r w:rsidRPr="0095275E">
        <w:rPr>
          <w:rFonts w:ascii="Times New Roman" w:hAnsi="Times New Roman" w:cs="Times New Roman"/>
          <w:sz w:val="24"/>
          <w:lang w:val="en-US"/>
        </w:rPr>
        <w:t xml:space="preserve">! Do not apply the </w:t>
      </w:r>
      <w:proofErr w:type="gramStart"/>
      <w:r w:rsidRPr="0095275E">
        <w:rPr>
          <w:rFonts w:ascii="Times New Roman" w:hAnsi="Times New Roman" w:cs="Times New Roman"/>
          <w:sz w:val="24"/>
          <w:lang w:val="en-US"/>
        </w:rPr>
        <w:t>product which</w:t>
      </w:r>
      <w:proofErr w:type="gramEnd"/>
      <w:r w:rsidRPr="0095275E">
        <w:rPr>
          <w:rFonts w:ascii="Times New Roman" w:hAnsi="Times New Roman" w:cs="Times New Roman"/>
          <w:sz w:val="24"/>
          <w:lang w:val="en-US"/>
        </w:rPr>
        <w:t xml:space="preserve"> had been frozen.</w:t>
      </w:r>
    </w:p>
    <w:p w:rsidR="00A238EE" w:rsidRDefault="00C1278E" w:rsidP="00F536AB">
      <w:pPr>
        <w:spacing w:after="0" w:line="360" w:lineRule="auto"/>
        <w:ind w:left="-76"/>
        <w:rPr>
          <w:rFonts w:ascii="Times New Roman" w:hAnsi="Times New Roman" w:cs="Times New Roman"/>
          <w:sz w:val="24"/>
          <w:lang w:val="en-US"/>
        </w:rPr>
      </w:pPr>
      <w:r w:rsidRPr="00C1278E">
        <w:rPr>
          <w:rFonts w:ascii="Times New Roman" w:hAnsi="Times New Roman" w:cs="Times New Roman"/>
          <w:sz w:val="24"/>
          <w:lang w:val="en-US"/>
        </w:rPr>
        <w:t>Keep out of the reach of children</w:t>
      </w:r>
      <w:r>
        <w:rPr>
          <w:rFonts w:ascii="Times New Roman" w:hAnsi="Times New Roman" w:cs="Times New Roman"/>
          <w:sz w:val="24"/>
          <w:lang w:val="en-US"/>
        </w:rPr>
        <w:t>.</w:t>
      </w:r>
    </w:p>
    <w:p w:rsidR="00C1278E" w:rsidRPr="0095275E" w:rsidRDefault="00C1278E" w:rsidP="00F536AB">
      <w:pPr>
        <w:spacing w:after="0" w:line="360" w:lineRule="auto"/>
        <w:ind w:left="-76"/>
        <w:rPr>
          <w:rFonts w:ascii="Times New Roman" w:hAnsi="Times New Roman" w:cs="Times New Roman"/>
          <w:sz w:val="24"/>
          <w:lang w:val="en-US"/>
        </w:rPr>
      </w:pPr>
    </w:p>
    <w:p w:rsidR="00A238EE" w:rsidRPr="0095275E" w:rsidRDefault="00A238EE" w:rsidP="00F536AB">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Shipping conditions</w:t>
      </w:r>
    </w:p>
    <w:p w:rsidR="007C3059" w:rsidRDefault="007C3059" w:rsidP="00F536AB">
      <w:pPr>
        <w:spacing w:after="0" w:line="360" w:lineRule="auto"/>
        <w:ind w:left="-76"/>
        <w:rPr>
          <w:rFonts w:ascii="Times New Roman" w:hAnsi="Times New Roman" w:cs="Times New Roman"/>
          <w:sz w:val="24"/>
          <w:lang w:val="en-US"/>
        </w:rPr>
      </w:pPr>
      <w:r w:rsidRPr="007C3059">
        <w:rPr>
          <w:rFonts w:ascii="Times New Roman" w:hAnsi="Times New Roman" w:cs="Times New Roman"/>
          <w:sz w:val="24"/>
          <w:lang w:val="en-US"/>
        </w:rPr>
        <w:t xml:space="preserve">In a </w:t>
      </w:r>
      <w:r w:rsidR="00C1278E">
        <w:rPr>
          <w:rFonts w:ascii="Times New Roman" w:hAnsi="Times New Roman" w:cs="Times New Roman"/>
          <w:sz w:val="24"/>
          <w:lang w:val="en-US"/>
        </w:rPr>
        <w:t>dry p</w:t>
      </w:r>
      <w:r w:rsidR="00C1278E" w:rsidRPr="0095275E">
        <w:rPr>
          <w:rFonts w:ascii="Times New Roman" w:hAnsi="Times New Roman" w:cs="Times New Roman"/>
          <w:sz w:val="24"/>
          <w:lang w:val="en-US"/>
        </w:rPr>
        <w:t>rotected from light</w:t>
      </w:r>
      <w:r w:rsidRPr="007C3059">
        <w:rPr>
          <w:rFonts w:ascii="Times New Roman" w:hAnsi="Times New Roman" w:cs="Times New Roman"/>
          <w:sz w:val="24"/>
          <w:lang w:val="en-US"/>
        </w:rPr>
        <w:t xml:space="preserve"> place at a temperature of 2 to 8 ° C in conditions that exclude freezing. </w:t>
      </w:r>
    </w:p>
    <w:p w:rsidR="00A238EE" w:rsidRPr="007C3059" w:rsidRDefault="007C3059" w:rsidP="00F536AB">
      <w:pPr>
        <w:spacing w:after="0" w:line="360" w:lineRule="auto"/>
        <w:ind w:left="-76"/>
        <w:rPr>
          <w:rFonts w:ascii="Times New Roman" w:hAnsi="Times New Roman" w:cs="Times New Roman"/>
          <w:sz w:val="24"/>
          <w:lang w:val="en-US"/>
        </w:rPr>
      </w:pPr>
      <w:r w:rsidRPr="007C3059">
        <w:rPr>
          <w:rFonts w:ascii="Times New Roman" w:hAnsi="Times New Roman" w:cs="Times New Roman"/>
          <w:sz w:val="24"/>
          <w:lang w:val="en-US"/>
        </w:rPr>
        <w:t xml:space="preserve">Transportation is allowed at a temperature not exceeding 25 ° </w:t>
      </w:r>
      <w:r w:rsidRPr="007C3059">
        <w:rPr>
          <w:rFonts w:ascii="Times New Roman" w:hAnsi="Times New Roman" w:cs="Times New Roman"/>
          <w:sz w:val="24"/>
        </w:rPr>
        <w:t>С</w:t>
      </w:r>
      <w:r w:rsidRPr="007C3059">
        <w:rPr>
          <w:rFonts w:ascii="Times New Roman" w:hAnsi="Times New Roman" w:cs="Times New Roman"/>
          <w:sz w:val="24"/>
          <w:lang w:val="en-US"/>
        </w:rPr>
        <w:t xml:space="preserve"> for no more than 24 hours.</w:t>
      </w:r>
    </w:p>
    <w:p w:rsidR="000503A5" w:rsidRDefault="000503A5" w:rsidP="006302EE">
      <w:pPr>
        <w:spacing w:after="0" w:line="360" w:lineRule="auto"/>
        <w:ind w:left="-76"/>
        <w:rPr>
          <w:rFonts w:ascii="Times New Roman" w:hAnsi="Times New Roman" w:cs="Times New Roman"/>
          <w:b/>
          <w:sz w:val="24"/>
          <w:lang w:val="en-US"/>
        </w:rPr>
      </w:pPr>
    </w:p>
    <w:p w:rsidR="006302EE" w:rsidRPr="0095275E" w:rsidRDefault="006302EE" w:rsidP="006302EE">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Shelf life</w:t>
      </w:r>
    </w:p>
    <w:p w:rsidR="00A238EE" w:rsidRPr="0095275E" w:rsidRDefault="006302EE" w:rsidP="006302EE">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1 year. Do not use the product after the expiry date.</w:t>
      </w:r>
    </w:p>
    <w:p w:rsidR="006302EE" w:rsidRPr="0095275E" w:rsidRDefault="006302EE" w:rsidP="006302EE">
      <w:pPr>
        <w:spacing w:after="0" w:line="360" w:lineRule="auto"/>
        <w:ind w:left="-76"/>
        <w:rPr>
          <w:rFonts w:ascii="Times New Roman" w:hAnsi="Times New Roman" w:cs="Times New Roman"/>
          <w:sz w:val="24"/>
          <w:lang w:val="en-US"/>
        </w:rPr>
      </w:pPr>
    </w:p>
    <w:p w:rsidR="006302EE" w:rsidRPr="0095275E" w:rsidRDefault="006302EE" w:rsidP="006302EE">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Pharmacy purchasing terms.</w:t>
      </w:r>
    </w:p>
    <w:p w:rsidR="006302EE" w:rsidRPr="0095275E" w:rsidRDefault="006302EE" w:rsidP="006302EE">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Prescription product.</w:t>
      </w:r>
    </w:p>
    <w:p w:rsidR="006302EE" w:rsidRPr="0095275E" w:rsidRDefault="006302EE" w:rsidP="006302EE">
      <w:pPr>
        <w:spacing w:after="0" w:line="360" w:lineRule="auto"/>
        <w:ind w:left="-76"/>
        <w:rPr>
          <w:rFonts w:ascii="Times New Roman" w:hAnsi="Times New Roman" w:cs="Times New Roman"/>
          <w:sz w:val="24"/>
          <w:lang w:val="en-US"/>
        </w:rPr>
      </w:pPr>
    </w:p>
    <w:p w:rsidR="006302EE" w:rsidRPr="0095275E" w:rsidRDefault="006302EE" w:rsidP="006302EE">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Legal body to whom Marketing Authorization was granted</w:t>
      </w:r>
    </w:p>
    <w:p w:rsidR="006302EE" w:rsidRPr="0095275E" w:rsidRDefault="006302EE" w:rsidP="006302EE">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Marketing Authorization Holder and Ma</w:t>
      </w:r>
      <w:r w:rsidR="00BC30BD">
        <w:rPr>
          <w:rFonts w:ascii="Times New Roman" w:hAnsi="Times New Roman" w:cs="Times New Roman"/>
          <w:sz w:val="24"/>
          <w:lang w:val="en-US"/>
        </w:rPr>
        <w:t>n</w:t>
      </w:r>
      <w:r w:rsidRPr="0095275E">
        <w:rPr>
          <w:rFonts w:ascii="Times New Roman" w:hAnsi="Times New Roman" w:cs="Times New Roman"/>
          <w:sz w:val="24"/>
          <w:lang w:val="en-US"/>
        </w:rPr>
        <w:t>ufacturer:</w:t>
      </w:r>
    </w:p>
    <w:p w:rsidR="006302EE" w:rsidRPr="0095275E" w:rsidRDefault="006302EE" w:rsidP="006302EE">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xml:space="preserve">NPO </w:t>
      </w:r>
      <w:proofErr w:type="spellStart"/>
      <w:r w:rsidRPr="0095275E">
        <w:rPr>
          <w:rFonts w:ascii="Times New Roman" w:hAnsi="Times New Roman" w:cs="Times New Roman"/>
          <w:sz w:val="24"/>
          <w:lang w:val="en-US"/>
        </w:rPr>
        <w:t>Petrovax</w:t>
      </w:r>
      <w:proofErr w:type="spellEnd"/>
      <w:r w:rsidRPr="0095275E">
        <w:rPr>
          <w:rFonts w:ascii="Times New Roman" w:hAnsi="Times New Roman" w:cs="Times New Roman"/>
          <w:sz w:val="24"/>
          <w:lang w:val="en-US"/>
        </w:rPr>
        <w:t xml:space="preserve"> Pharm, LLC</w:t>
      </w:r>
    </w:p>
    <w:p w:rsidR="006302EE" w:rsidRPr="0095275E" w:rsidRDefault="006302EE" w:rsidP="006302EE">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Legal address and address of manufacture:</w:t>
      </w:r>
    </w:p>
    <w:p w:rsidR="006302EE" w:rsidRPr="0095275E" w:rsidRDefault="006302EE" w:rsidP="00970C64">
      <w:pPr>
        <w:spacing w:after="0" w:line="360" w:lineRule="auto"/>
        <w:ind w:left="-76"/>
        <w:rPr>
          <w:rFonts w:ascii="Times New Roman" w:hAnsi="Times New Roman" w:cs="Times New Roman"/>
          <w:sz w:val="24"/>
          <w:lang w:val="en-US"/>
        </w:rPr>
      </w:pPr>
      <w:proofErr w:type="spellStart"/>
      <w:r w:rsidRPr="0095275E">
        <w:rPr>
          <w:rFonts w:ascii="Times New Roman" w:hAnsi="Times New Roman" w:cs="Times New Roman"/>
          <w:sz w:val="24"/>
          <w:lang w:val="en-US"/>
        </w:rPr>
        <w:t>Sosnovaya</w:t>
      </w:r>
      <w:proofErr w:type="spellEnd"/>
      <w:r w:rsidRPr="0095275E">
        <w:rPr>
          <w:rFonts w:ascii="Times New Roman" w:hAnsi="Times New Roman" w:cs="Times New Roman"/>
          <w:sz w:val="24"/>
          <w:lang w:val="en-US"/>
        </w:rPr>
        <w:t xml:space="preserve"> </w:t>
      </w:r>
      <w:r w:rsidR="004C2335">
        <w:rPr>
          <w:rFonts w:ascii="Times New Roman" w:hAnsi="Times New Roman" w:cs="Times New Roman"/>
          <w:sz w:val="24"/>
          <w:lang w:val="en-US"/>
        </w:rPr>
        <w:t>str.</w:t>
      </w:r>
      <w:r w:rsidRPr="0095275E">
        <w:rPr>
          <w:rFonts w:ascii="Times New Roman" w:hAnsi="Times New Roman" w:cs="Times New Roman"/>
          <w:sz w:val="24"/>
          <w:lang w:val="en-US"/>
        </w:rPr>
        <w:t xml:space="preserve">, 1, </w:t>
      </w:r>
      <w:proofErr w:type="spellStart"/>
      <w:r w:rsidRPr="0095275E">
        <w:rPr>
          <w:rFonts w:ascii="Times New Roman" w:hAnsi="Times New Roman" w:cs="Times New Roman"/>
          <w:sz w:val="24"/>
          <w:lang w:val="en-US"/>
        </w:rPr>
        <w:t>Pokrov</w:t>
      </w:r>
      <w:proofErr w:type="spellEnd"/>
      <w:r w:rsidRPr="0095275E">
        <w:rPr>
          <w:rFonts w:ascii="Times New Roman" w:hAnsi="Times New Roman" w:cs="Times New Roman"/>
          <w:sz w:val="24"/>
          <w:lang w:val="en-US"/>
        </w:rPr>
        <w:t xml:space="preserve"> village, Podolsk </w:t>
      </w:r>
      <w:r w:rsidR="00970C64">
        <w:rPr>
          <w:rFonts w:ascii="Times New Roman" w:hAnsi="Times New Roman" w:cs="Times New Roman"/>
          <w:sz w:val="24"/>
          <w:lang w:val="en-US"/>
        </w:rPr>
        <w:t xml:space="preserve">city, </w:t>
      </w:r>
      <w:r w:rsidRPr="0095275E">
        <w:rPr>
          <w:rFonts w:ascii="Times New Roman" w:hAnsi="Times New Roman" w:cs="Times New Roman"/>
          <w:sz w:val="24"/>
          <w:lang w:val="en-US"/>
        </w:rPr>
        <w:t>Moscow region, Russian Federation, 142143, tel.: +7(495 926-21-07, E-mail: info@petrovax.ru;</w:t>
      </w:r>
    </w:p>
    <w:p w:rsidR="006302EE" w:rsidRPr="0095275E" w:rsidRDefault="006302EE" w:rsidP="00970C64">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xml:space="preserve">Send reclamations on medicinal product quality concerning physical properties, package and information about the cases of increased reactogenicity or cases of </w:t>
      </w:r>
      <w:proofErr w:type="spellStart"/>
      <w:r w:rsidRPr="0095275E">
        <w:rPr>
          <w:rFonts w:ascii="Times New Roman" w:hAnsi="Times New Roman" w:cs="Times New Roman"/>
          <w:sz w:val="24"/>
          <w:lang w:val="en-US"/>
        </w:rPr>
        <w:t>postvaccinal</w:t>
      </w:r>
      <w:proofErr w:type="spellEnd"/>
      <w:r w:rsidRPr="0095275E">
        <w:rPr>
          <w:rFonts w:ascii="Times New Roman" w:hAnsi="Times New Roman" w:cs="Times New Roman"/>
          <w:sz w:val="24"/>
          <w:lang w:val="en-US"/>
        </w:rPr>
        <w:t xml:space="preserve"> complications development with obligatory indication of batch number and date of manufacture and subsequent provision of medicinal documentation to the manufacturer NPO </w:t>
      </w:r>
      <w:proofErr w:type="spellStart"/>
      <w:r w:rsidRPr="0095275E">
        <w:rPr>
          <w:rFonts w:ascii="Times New Roman" w:hAnsi="Times New Roman" w:cs="Times New Roman"/>
          <w:sz w:val="24"/>
          <w:lang w:val="en-US"/>
        </w:rPr>
        <w:t>Petrovax</w:t>
      </w:r>
      <w:proofErr w:type="spellEnd"/>
      <w:r w:rsidRPr="0095275E">
        <w:rPr>
          <w:rFonts w:ascii="Times New Roman" w:hAnsi="Times New Roman" w:cs="Times New Roman"/>
          <w:sz w:val="24"/>
          <w:lang w:val="en-US"/>
        </w:rPr>
        <w:t xml:space="preserve"> Pharm, LLC.</w:t>
      </w:r>
    </w:p>
    <w:p w:rsidR="006302EE" w:rsidRPr="0095275E" w:rsidRDefault="006302EE" w:rsidP="006302EE">
      <w:pPr>
        <w:spacing w:after="0" w:line="360" w:lineRule="auto"/>
        <w:ind w:left="-76"/>
        <w:rPr>
          <w:rFonts w:ascii="Times New Roman" w:hAnsi="Times New Roman" w:cs="Times New Roman"/>
          <w:sz w:val="24"/>
          <w:lang w:val="en-US"/>
        </w:rPr>
      </w:pPr>
    </w:p>
    <w:tbl>
      <w:tblPr>
        <w:tblStyle w:val="a4"/>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3260"/>
        <w:gridCol w:w="1276"/>
        <w:gridCol w:w="222"/>
      </w:tblGrid>
      <w:tr w:rsidR="006302EE" w:rsidRPr="00C1278E" w:rsidTr="006302EE">
        <w:tc>
          <w:tcPr>
            <w:tcW w:w="3195" w:type="dxa"/>
          </w:tcPr>
          <w:p w:rsidR="006302EE" w:rsidRPr="0095275E" w:rsidRDefault="006302EE" w:rsidP="006302EE">
            <w:pPr>
              <w:spacing w:line="360" w:lineRule="auto"/>
              <w:rPr>
                <w:rFonts w:ascii="Times New Roman" w:hAnsi="Times New Roman" w:cs="Times New Roman"/>
                <w:sz w:val="24"/>
                <w:lang w:val="en-US"/>
              </w:rPr>
            </w:pPr>
          </w:p>
        </w:tc>
        <w:tc>
          <w:tcPr>
            <w:tcW w:w="3260" w:type="dxa"/>
          </w:tcPr>
          <w:p w:rsidR="006302EE" w:rsidRPr="0095275E" w:rsidRDefault="006302EE" w:rsidP="006302EE">
            <w:pPr>
              <w:spacing w:line="360" w:lineRule="auto"/>
              <w:rPr>
                <w:rFonts w:ascii="Times New Roman" w:hAnsi="Times New Roman" w:cs="Times New Roman"/>
                <w:sz w:val="24"/>
                <w:lang w:val="en-US"/>
              </w:rPr>
            </w:pPr>
          </w:p>
        </w:tc>
        <w:tc>
          <w:tcPr>
            <w:tcW w:w="1276" w:type="dxa"/>
          </w:tcPr>
          <w:p w:rsidR="006302EE" w:rsidRPr="0095275E" w:rsidRDefault="006302EE" w:rsidP="006302EE">
            <w:pPr>
              <w:spacing w:line="360" w:lineRule="auto"/>
              <w:rPr>
                <w:rFonts w:ascii="Times New Roman" w:hAnsi="Times New Roman" w:cs="Times New Roman"/>
                <w:sz w:val="24"/>
                <w:lang w:val="en-US"/>
              </w:rPr>
            </w:pPr>
          </w:p>
        </w:tc>
        <w:tc>
          <w:tcPr>
            <w:tcW w:w="0" w:type="auto"/>
          </w:tcPr>
          <w:p w:rsidR="006302EE" w:rsidRPr="0095275E" w:rsidRDefault="006302EE" w:rsidP="006302EE">
            <w:pPr>
              <w:spacing w:line="360" w:lineRule="auto"/>
              <w:rPr>
                <w:rFonts w:ascii="Times New Roman" w:hAnsi="Times New Roman" w:cs="Times New Roman"/>
                <w:sz w:val="24"/>
                <w:lang w:val="en-US"/>
              </w:rPr>
            </w:pPr>
          </w:p>
        </w:tc>
      </w:tr>
    </w:tbl>
    <w:p w:rsidR="006302EE" w:rsidRPr="0095275E" w:rsidRDefault="006302EE" w:rsidP="006302EE">
      <w:pPr>
        <w:spacing w:after="0" w:line="360" w:lineRule="auto"/>
        <w:ind w:left="-76"/>
        <w:rPr>
          <w:rFonts w:ascii="Times New Roman" w:hAnsi="Times New Roman" w:cs="Times New Roman"/>
          <w:sz w:val="24"/>
          <w:lang w:val="en-US"/>
        </w:rPr>
      </w:pPr>
    </w:p>
    <w:sectPr w:rsidR="006302EE" w:rsidRPr="00952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51F23"/>
    <w:multiLevelType w:val="hybridMultilevel"/>
    <w:tmpl w:val="CEAC27D6"/>
    <w:lvl w:ilvl="0" w:tplc="5680E2F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2FF747A9"/>
    <w:multiLevelType w:val="hybridMultilevel"/>
    <w:tmpl w:val="C5528A62"/>
    <w:lvl w:ilvl="0" w:tplc="5680E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130A9E"/>
    <w:multiLevelType w:val="hybridMultilevel"/>
    <w:tmpl w:val="D658AA2C"/>
    <w:lvl w:ilvl="0" w:tplc="013E225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B7"/>
    <w:rsid w:val="000503A5"/>
    <w:rsid w:val="000E4038"/>
    <w:rsid w:val="00105C50"/>
    <w:rsid w:val="00122B95"/>
    <w:rsid w:val="00190AAA"/>
    <w:rsid w:val="00191593"/>
    <w:rsid w:val="001B32EC"/>
    <w:rsid w:val="00230AFB"/>
    <w:rsid w:val="0024798E"/>
    <w:rsid w:val="00277769"/>
    <w:rsid w:val="002E16B7"/>
    <w:rsid w:val="004C2335"/>
    <w:rsid w:val="00583515"/>
    <w:rsid w:val="006302EE"/>
    <w:rsid w:val="006768BC"/>
    <w:rsid w:val="00692F0D"/>
    <w:rsid w:val="006E23D9"/>
    <w:rsid w:val="00715225"/>
    <w:rsid w:val="007C3059"/>
    <w:rsid w:val="007D0241"/>
    <w:rsid w:val="0095275E"/>
    <w:rsid w:val="00954B81"/>
    <w:rsid w:val="00970C64"/>
    <w:rsid w:val="009A4A0C"/>
    <w:rsid w:val="009D2D64"/>
    <w:rsid w:val="00A238EE"/>
    <w:rsid w:val="00A257A6"/>
    <w:rsid w:val="00A335DB"/>
    <w:rsid w:val="00AE517C"/>
    <w:rsid w:val="00BC30BD"/>
    <w:rsid w:val="00BC745D"/>
    <w:rsid w:val="00BF5C1E"/>
    <w:rsid w:val="00C1278E"/>
    <w:rsid w:val="00C70B7F"/>
    <w:rsid w:val="00C91D42"/>
    <w:rsid w:val="00CA0880"/>
    <w:rsid w:val="00CD342C"/>
    <w:rsid w:val="00CD729F"/>
    <w:rsid w:val="00DF0342"/>
    <w:rsid w:val="00E24EF4"/>
    <w:rsid w:val="00E3595F"/>
    <w:rsid w:val="00F034A9"/>
    <w:rsid w:val="00F252F1"/>
    <w:rsid w:val="00F536AB"/>
    <w:rsid w:val="00F8692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9C09B-60DE-4785-8FF0-5F936436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98E"/>
    <w:pPr>
      <w:ind w:left="720"/>
      <w:contextualSpacing/>
    </w:pPr>
  </w:style>
  <w:style w:type="table" w:styleId="a4">
    <w:name w:val="Table Grid"/>
    <w:basedOn w:val="a1"/>
    <w:uiPriority w:val="39"/>
    <w:rsid w:val="0063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Zamarina</dc:creator>
  <cp:keywords/>
  <dc:description/>
  <cp:lastModifiedBy>Polina Volobueva</cp:lastModifiedBy>
  <cp:revision>2</cp:revision>
  <dcterms:created xsi:type="dcterms:W3CDTF">2021-06-28T12:16:00Z</dcterms:created>
  <dcterms:modified xsi:type="dcterms:W3CDTF">2021-06-28T12:16:00Z</dcterms:modified>
</cp:coreProperties>
</file>